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E76AD">
      <w:pPr>
        <w:widowControl/>
        <w:autoSpaceDE/>
        <w:autoSpaceDN/>
        <w:jc w:val="center"/>
        <w:outlineLvl w:val="0"/>
        <w:rPr>
          <w:rFonts w:hint="eastAsia"/>
          <w:b/>
          <w:color w:val="000000" w:themeColor="text1"/>
          <w:sz w:val="36"/>
          <w:szCs w:val="24"/>
          <w:highlight w:val="none"/>
          <w14:textFill>
            <w14:solidFill>
              <w14:schemeClr w14:val="tx1"/>
            </w14:solidFill>
          </w14:textFill>
        </w:rPr>
      </w:pPr>
      <w:bookmarkStart w:id="0" w:name="_Toc25135"/>
      <w:r>
        <w:rPr>
          <w:rFonts w:hint="eastAsia"/>
          <w:b/>
          <w:color w:val="000000" w:themeColor="text1"/>
          <w:sz w:val="36"/>
          <w:highlight w:val="none"/>
          <w14:textFill>
            <w14:solidFill>
              <w14:schemeClr w14:val="tx1"/>
            </w14:solidFill>
          </w14:textFill>
        </w:rPr>
        <w:t>招标需求</w:t>
      </w:r>
      <w:bookmarkEnd w:id="0"/>
    </w:p>
    <w:p w14:paraId="00CA6C47">
      <w:pPr>
        <w:spacing w:line="500" w:lineRule="exact"/>
        <w:ind w:firstLine="120" w:firstLineChars="50"/>
        <w:jc w:val="both"/>
        <w:rPr>
          <w:rFonts w:hint="eastAsia"/>
          <w:color w:val="000000" w:themeColor="text1"/>
          <w:sz w:val="24"/>
          <w:szCs w:val="24"/>
          <w:highlight w:val="none"/>
          <w14:textFill>
            <w14:solidFill>
              <w14:schemeClr w14:val="tx1"/>
            </w14:solidFill>
          </w14:textFill>
        </w:rPr>
      </w:pPr>
      <w:bookmarkStart w:id="1" w:name="一、项目情况介绍"/>
      <w:bookmarkEnd w:id="1"/>
      <w:r>
        <w:rPr>
          <w:rFonts w:hint="eastAsia"/>
          <w:color w:val="000000" w:themeColor="text1"/>
          <w:sz w:val="24"/>
          <w:szCs w:val="24"/>
          <w:highlight w:val="none"/>
          <w:lang w:val="en-US"/>
          <w14:textFill>
            <w14:solidFill>
              <w14:schemeClr w14:val="tx1"/>
            </w14:solidFill>
          </w14:textFill>
        </w:rPr>
        <w:t>一</w:t>
      </w:r>
      <w:r>
        <w:rPr>
          <w:rFonts w:hint="eastAsia"/>
          <w:color w:val="000000" w:themeColor="text1"/>
          <w:sz w:val="24"/>
          <w:szCs w:val="24"/>
          <w:highlight w:val="none"/>
          <w14:textFill>
            <w14:solidFill>
              <w14:schemeClr w14:val="tx1"/>
            </w14:solidFill>
          </w14:textFill>
        </w:rPr>
        <w:t>、</w:t>
      </w:r>
      <w:r>
        <w:rPr>
          <w:rFonts w:hint="eastAsia"/>
          <w:b/>
          <w:bCs/>
          <w:color w:val="000000" w:themeColor="text1"/>
          <w:sz w:val="24"/>
          <w:szCs w:val="24"/>
          <w:highlight w:val="none"/>
          <w14:textFill>
            <w14:solidFill>
              <w14:schemeClr w14:val="tx1"/>
            </w14:solidFill>
          </w14:textFill>
        </w:rPr>
        <w:t>项目情况介绍</w:t>
      </w:r>
    </w:p>
    <w:p w14:paraId="6617D53D">
      <w:pPr>
        <w:spacing w:line="520" w:lineRule="exact"/>
        <w:ind w:firstLine="482" w:firstLineChars="200"/>
        <w:jc w:val="both"/>
        <w:outlineLvl w:val="1"/>
        <w:rPr>
          <w:rFonts w:hint="eastAsia"/>
          <w:bCs/>
          <w:color w:val="auto"/>
          <w:sz w:val="24"/>
          <w:szCs w:val="24"/>
          <w:highlight w:val="yellow"/>
        </w:rPr>
      </w:pPr>
      <w:r>
        <w:rPr>
          <w:rFonts w:hint="eastAsia"/>
          <w:b/>
          <w:bCs/>
          <w:color w:val="000000" w:themeColor="text1"/>
          <w:sz w:val="24"/>
          <w:szCs w:val="24"/>
          <w:highlight w:val="none"/>
          <w14:textFill>
            <w14:solidFill>
              <w14:schemeClr w14:val="tx1"/>
            </w14:solidFill>
          </w14:textFill>
        </w:rPr>
        <w:t>（一）</w:t>
      </w:r>
      <w:r>
        <w:rPr>
          <w:rFonts w:hint="eastAsia"/>
          <w:b/>
          <w:bCs/>
          <w:color w:val="000000" w:themeColor="text1"/>
          <w:sz w:val="24"/>
          <w:szCs w:val="24"/>
          <w:highlight w:val="none"/>
          <w:lang w:val="en-US" w:eastAsia="zh-CN"/>
          <w14:textFill>
            <w14:solidFill>
              <w14:schemeClr w14:val="tx1"/>
            </w14:solidFill>
          </w14:textFill>
        </w:rPr>
        <w:t>标</w:t>
      </w:r>
      <w:r>
        <w:rPr>
          <w:rFonts w:hint="eastAsia"/>
          <w:b/>
          <w:bCs/>
          <w:color w:val="auto"/>
          <w:sz w:val="24"/>
          <w:szCs w:val="24"/>
          <w:highlight w:val="none"/>
          <w:lang w:val="en-US" w:eastAsia="zh-CN"/>
        </w:rPr>
        <w:t>1</w:t>
      </w:r>
      <w:r>
        <w:rPr>
          <w:rFonts w:hint="eastAsia"/>
          <w:b/>
          <w:bCs/>
          <w:color w:val="auto"/>
          <w:sz w:val="24"/>
          <w:szCs w:val="24"/>
          <w:highlight w:val="none"/>
        </w:rPr>
        <w:t>预算费用</w:t>
      </w:r>
      <w:r>
        <w:rPr>
          <w:rFonts w:hint="eastAsia"/>
          <w:b/>
          <w:bCs/>
          <w:color w:val="auto"/>
          <w:sz w:val="24"/>
          <w:szCs w:val="24"/>
          <w:highlight w:val="none"/>
          <w:lang w:eastAsia="zh-CN"/>
        </w:rPr>
        <w:t>：</w:t>
      </w:r>
      <w:r>
        <w:rPr>
          <w:rFonts w:hint="eastAsia"/>
          <w:b/>
          <w:bCs/>
          <w:color w:val="auto"/>
          <w:sz w:val="24"/>
          <w:szCs w:val="24"/>
          <w:highlight w:val="none"/>
          <w:u w:val="single"/>
          <w:lang w:val="en-US" w:eastAsia="zh-CN"/>
        </w:rPr>
        <w:t xml:space="preserve">      </w:t>
      </w:r>
      <w:r>
        <w:rPr>
          <w:rFonts w:hint="eastAsia"/>
          <w:b/>
          <w:bCs/>
          <w:color w:val="auto"/>
          <w:sz w:val="24"/>
          <w:szCs w:val="24"/>
          <w:highlight w:val="none"/>
          <w:lang w:val="en-US" w:eastAsia="zh-CN"/>
        </w:rPr>
        <w:t>元/年、标2</w:t>
      </w:r>
      <w:r>
        <w:rPr>
          <w:rFonts w:hint="eastAsia"/>
          <w:b/>
          <w:bCs/>
          <w:color w:val="auto"/>
          <w:sz w:val="24"/>
          <w:szCs w:val="24"/>
          <w:highlight w:val="none"/>
        </w:rPr>
        <w:t>预算费用：</w:t>
      </w:r>
      <w:r>
        <w:rPr>
          <w:rFonts w:hint="eastAsia"/>
          <w:b/>
          <w:bCs/>
          <w:color w:val="auto"/>
          <w:sz w:val="24"/>
          <w:szCs w:val="24"/>
          <w:highlight w:val="none"/>
          <w:u w:val="single"/>
          <w:lang w:val="en-US" w:eastAsia="zh-CN"/>
        </w:rPr>
        <w:t xml:space="preserve">        </w:t>
      </w:r>
      <w:r>
        <w:rPr>
          <w:rFonts w:hint="eastAsia"/>
          <w:b/>
          <w:bCs/>
          <w:color w:val="auto"/>
          <w:sz w:val="24"/>
          <w:szCs w:val="24"/>
          <w:highlight w:val="none"/>
          <w:lang w:val="en-US" w:eastAsia="zh-CN"/>
        </w:rPr>
        <w:t xml:space="preserve"> </w:t>
      </w:r>
      <w:r>
        <w:rPr>
          <w:rFonts w:hint="eastAsia"/>
          <w:b/>
          <w:bCs/>
          <w:color w:val="auto"/>
          <w:sz w:val="24"/>
          <w:szCs w:val="24"/>
          <w:highlight w:val="none"/>
        </w:rPr>
        <w:t>元/年，服务期</w:t>
      </w:r>
      <w:r>
        <w:rPr>
          <w:rFonts w:hint="eastAsia"/>
          <w:b/>
          <w:bCs/>
          <w:color w:val="auto"/>
          <w:sz w:val="24"/>
          <w:szCs w:val="24"/>
          <w:highlight w:val="none"/>
          <w:lang w:val="en-US" w:eastAsia="zh-CN"/>
        </w:rPr>
        <w:t>12个月</w:t>
      </w:r>
      <w:r>
        <w:rPr>
          <w:rFonts w:hint="eastAsia"/>
          <w:b/>
          <w:bCs/>
          <w:color w:val="auto"/>
          <w:sz w:val="24"/>
          <w:szCs w:val="24"/>
          <w:highlight w:val="none"/>
        </w:rPr>
        <w:t>，共计</w:t>
      </w:r>
      <w:r>
        <w:rPr>
          <w:rFonts w:hint="eastAsia"/>
          <w:b/>
          <w:bCs/>
          <w:color w:val="auto"/>
          <w:sz w:val="24"/>
          <w:szCs w:val="24"/>
          <w:highlight w:val="none"/>
          <w:u w:val="single"/>
          <w:lang w:val="en-US" w:eastAsia="zh-CN"/>
        </w:rPr>
        <w:t xml:space="preserve">              </w:t>
      </w:r>
      <w:r>
        <w:rPr>
          <w:rFonts w:hint="eastAsia"/>
          <w:b/>
          <w:bCs/>
          <w:color w:val="auto"/>
          <w:sz w:val="24"/>
          <w:szCs w:val="24"/>
        </w:rPr>
        <w:t>元。</w:t>
      </w:r>
    </w:p>
    <w:p w14:paraId="32A5BE44">
      <w:pPr>
        <w:spacing w:line="520" w:lineRule="exact"/>
        <w:ind w:firstLine="480" w:firstLineChars="200"/>
        <w:jc w:val="both"/>
        <w:outlineLvl w:val="1"/>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预算费用包括以下内容：</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人工费（基本</w:t>
      </w:r>
      <w:r>
        <w:rPr>
          <w:rFonts w:hint="eastAsia" w:ascii="宋体" w:hAnsi="宋体" w:eastAsia="宋体" w:cs="宋体"/>
          <w:b w:val="0"/>
          <w:bCs w:val="0"/>
          <w:color w:val="000000" w:themeColor="text1"/>
          <w:sz w:val="24"/>
          <w:szCs w:val="24"/>
          <w:highlight w:val="none"/>
          <w14:textFill>
            <w14:solidFill>
              <w14:schemeClr w14:val="tx1"/>
            </w14:solidFill>
          </w14:textFill>
        </w:rPr>
        <w:t>工资、社会保险费、</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加班费</w:t>
      </w:r>
      <w:r>
        <w:rPr>
          <w:rFonts w:hint="eastAsia" w:ascii="宋体" w:hAnsi="宋体" w:eastAsia="宋体" w:cs="宋体"/>
          <w:b w:val="0"/>
          <w:bCs w:val="0"/>
          <w:color w:val="000000" w:themeColor="text1"/>
          <w:sz w:val="24"/>
          <w:szCs w:val="24"/>
          <w:highlight w:val="none"/>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福利费</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人员</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服装费、</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机械设备及工具费</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服务耗材费、行政办公费、管理费、利润、法定税费</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至少包含增值税</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、单次单项500元以下的日常设备更换费或维修费及及采购文件中约定应由</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b w:val="0"/>
          <w:bCs w:val="0"/>
          <w:color w:val="000000" w:themeColor="text1"/>
          <w:sz w:val="24"/>
          <w:szCs w:val="24"/>
          <w:highlight w:val="none"/>
          <w14:textFill>
            <w14:solidFill>
              <w14:schemeClr w14:val="tx1"/>
            </w14:solidFill>
          </w14:textFill>
        </w:rPr>
        <w:t>完成的本项目全部服务内容所需全部费用。</w:t>
      </w:r>
    </w:p>
    <w:p w14:paraId="7DD94D0B">
      <w:pPr>
        <w:spacing w:line="520" w:lineRule="exact"/>
        <w:ind w:firstLine="482" w:firstLineChars="200"/>
        <w:jc w:val="both"/>
        <w:outlineLvl w:val="1"/>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b/>
          <w:bCs/>
          <w:color w:val="auto"/>
          <w:sz w:val="24"/>
          <w:szCs w:val="24"/>
          <w:highlight w:val="none"/>
        </w:rPr>
        <w:t>（二）项目概况</w:t>
      </w:r>
    </w:p>
    <w:tbl>
      <w:tblPr>
        <w:tblStyle w:val="5"/>
        <w:tblpPr w:leftFromText="180" w:rightFromText="180" w:vertAnchor="text" w:horzAnchor="page" w:tblpX="1860" w:tblpY="301"/>
        <w:tblOverlap w:val="never"/>
        <w:tblW w:w="86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2069"/>
        <w:gridCol w:w="2562"/>
        <w:gridCol w:w="2029"/>
        <w:gridCol w:w="1154"/>
      </w:tblGrid>
      <w:tr w14:paraId="60181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697" w:type="dxa"/>
            <w:gridSpan w:val="5"/>
            <w:noWrap w:val="0"/>
            <w:vAlign w:val="center"/>
          </w:tcPr>
          <w:p w14:paraId="7A13DF9C">
            <w:pPr>
              <w:spacing w:before="156" w:beforeLines="50" w:after="156" w:afterLines="50"/>
              <w:jc w:val="left"/>
              <w:rPr>
                <w:rFonts w:hint="default" w:eastAsia="宋体"/>
                <w:color w:val="auto"/>
                <w:sz w:val="24"/>
                <w:highlight w:val="none"/>
                <w:lang w:val="en-US" w:eastAsia="zh-CN"/>
              </w:rPr>
            </w:pPr>
            <w:r>
              <w:rPr>
                <w:rFonts w:hint="eastAsia"/>
                <w:b/>
                <w:bCs/>
                <w:color w:val="auto"/>
                <w:sz w:val="28"/>
                <w:szCs w:val="28"/>
                <w:highlight w:val="none"/>
                <w:lang w:val="en-US" w:eastAsia="zh-CN"/>
              </w:rPr>
              <w:t>标段1服务区域（（</w:t>
            </w:r>
            <w:r>
              <w:rPr>
                <w:rFonts w:hint="eastAsia" w:ascii="宋体" w:hAnsi="宋体" w:eastAsia="宋体" w:cs="宋体"/>
                <w:i w:val="0"/>
                <w:iCs w:val="0"/>
                <w:caps w:val="0"/>
                <w:color w:val="333333"/>
                <w:spacing w:val="0"/>
                <w:sz w:val="28"/>
                <w:szCs w:val="28"/>
                <w:shd w:val="clear" w:color="auto" w:fill="FFFFFF"/>
              </w:rPr>
              <w:t>南昌工学院物业管理运营服务采购项目</w:t>
            </w:r>
            <w:r>
              <w:rPr>
                <w:rFonts w:hint="eastAsia" w:ascii="宋体" w:hAnsi="宋体" w:cs="宋体"/>
                <w:i w:val="0"/>
                <w:iCs w:val="0"/>
                <w:caps w:val="0"/>
                <w:color w:val="333333"/>
                <w:spacing w:val="0"/>
                <w:sz w:val="28"/>
                <w:szCs w:val="28"/>
                <w:shd w:val="clear" w:color="auto" w:fill="FFFFFF"/>
                <w:lang w:eastAsia="zh-CN"/>
              </w:rPr>
              <w:t>（</w:t>
            </w:r>
            <w:r>
              <w:rPr>
                <w:rFonts w:hint="eastAsia" w:ascii="宋体" w:hAnsi="宋体" w:cs="宋体"/>
                <w:i w:val="0"/>
                <w:iCs w:val="0"/>
                <w:caps w:val="0"/>
                <w:color w:val="333333"/>
                <w:spacing w:val="0"/>
                <w:sz w:val="28"/>
                <w:szCs w:val="28"/>
                <w:shd w:val="clear" w:color="auto" w:fill="FFFFFF"/>
                <w:lang w:val="en-US" w:eastAsia="zh-CN"/>
              </w:rPr>
              <w:t>西区</w:t>
            </w:r>
            <w:r>
              <w:rPr>
                <w:rFonts w:hint="eastAsia" w:ascii="宋体" w:hAnsi="宋体" w:cs="宋体"/>
                <w:i w:val="0"/>
                <w:iCs w:val="0"/>
                <w:caps w:val="0"/>
                <w:color w:val="333333"/>
                <w:spacing w:val="0"/>
                <w:sz w:val="28"/>
                <w:szCs w:val="28"/>
                <w:shd w:val="clear" w:color="auto" w:fill="FFFFFF"/>
                <w:lang w:eastAsia="zh-CN"/>
              </w:rPr>
              <w:t>）</w:t>
            </w:r>
            <w:r>
              <w:rPr>
                <w:rFonts w:hint="eastAsia"/>
                <w:b/>
                <w:bCs/>
                <w:color w:val="auto"/>
                <w:sz w:val="28"/>
                <w:szCs w:val="28"/>
                <w:highlight w:val="none"/>
                <w:lang w:val="en-US" w:eastAsia="zh-CN"/>
              </w:rPr>
              <w:t>）</w:t>
            </w:r>
          </w:p>
        </w:tc>
      </w:tr>
      <w:tr w14:paraId="1A6B5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83" w:type="dxa"/>
            <w:noWrap w:val="0"/>
            <w:vAlign w:val="center"/>
          </w:tcPr>
          <w:p w14:paraId="0ACC371E">
            <w:pPr>
              <w:spacing w:before="156" w:beforeLines="50" w:after="156" w:afterLines="50"/>
              <w:jc w:val="center"/>
              <w:rPr>
                <w:color w:val="auto"/>
                <w:sz w:val="24"/>
                <w:highlight w:val="none"/>
              </w:rPr>
            </w:pPr>
            <w:r>
              <w:rPr>
                <w:rFonts w:hint="eastAsia"/>
                <w:color w:val="auto"/>
                <w:sz w:val="24"/>
                <w:highlight w:val="none"/>
              </w:rPr>
              <w:t>序号</w:t>
            </w:r>
          </w:p>
        </w:tc>
        <w:tc>
          <w:tcPr>
            <w:tcW w:w="2069" w:type="dxa"/>
            <w:noWrap w:val="0"/>
            <w:vAlign w:val="center"/>
          </w:tcPr>
          <w:p w14:paraId="4AD77F01">
            <w:pPr>
              <w:spacing w:before="156" w:beforeLines="50" w:after="156" w:afterLines="50"/>
              <w:jc w:val="center"/>
              <w:rPr>
                <w:rFonts w:hint="default" w:eastAsia="宋体"/>
                <w:color w:val="auto"/>
                <w:sz w:val="24"/>
                <w:highlight w:val="none"/>
                <w:lang w:val="en-US" w:eastAsia="zh-CN"/>
              </w:rPr>
            </w:pPr>
            <w:r>
              <w:rPr>
                <w:rFonts w:hint="eastAsia"/>
                <w:color w:val="auto"/>
                <w:sz w:val="24"/>
                <w:highlight w:val="none"/>
                <w:lang w:val="en-US" w:eastAsia="zh-CN"/>
              </w:rPr>
              <w:t>标号</w:t>
            </w:r>
          </w:p>
        </w:tc>
        <w:tc>
          <w:tcPr>
            <w:tcW w:w="2562" w:type="dxa"/>
            <w:noWrap w:val="0"/>
            <w:vAlign w:val="center"/>
          </w:tcPr>
          <w:p w14:paraId="20E3489C">
            <w:pPr>
              <w:spacing w:before="156" w:beforeLines="50" w:after="156" w:afterLines="50"/>
              <w:jc w:val="center"/>
              <w:rPr>
                <w:rFonts w:hint="eastAsia" w:eastAsia="宋体"/>
                <w:color w:val="auto"/>
                <w:sz w:val="24"/>
                <w:highlight w:val="none"/>
                <w:lang w:eastAsia="zh-CN"/>
              </w:rPr>
            </w:pPr>
            <w:r>
              <w:rPr>
                <w:rFonts w:hint="eastAsia"/>
                <w:color w:val="auto"/>
                <w:sz w:val="24"/>
                <w:highlight w:val="none"/>
                <w:lang w:val="en-US" w:eastAsia="zh-CN"/>
              </w:rPr>
              <w:t>区域</w:t>
            </w:r>
          </w:p>
        </w:tc>
        <w:tc>
          <w:tcPr>
            <w:tcW w:w="2029" w:type="dxa"/>
            <w:noWrap w:val="0"/>
            <w:vAlign w:val="center"/>
          </w:tcPr>
          <w:p w14:paraId="625196A4">
            <w:pPr>
              <w:spacing w:before="156" w:beforeLines="50" w:after="156" w:afterLines="50"/>
              <w:jc w:val="center"/>
              <w:rPr>
                <w:rFonts w:hint="eastAsia" w:eastAsia="宋体"/>
                <w:color w:val="auto"/>
                <w:sz w:val="24"/>
                <w:highlight w:val="none"/>
                <w:lang w:eastAsia="zh-CN"/>
              </w:rPr>
            </w:pPr>
            <w:r>
              <w:rPr>
                <w:rFonts w:hint="eastAsia"/>
                <w:color w:val="auto"/>
                <w:sz w:val="24"/>
                <w:highlight w:val="none"/>
                <w:lang w:val="en-US" w:eastAsia="zh-CN"/>
              </w:rPr>
              <w:t>面积</w:t>
            </w:r>
          </w:p>
        </w:tc>
        <w:tc>
          <w:tcPr>
            <w:tcW w:w="1154" w:type="dxa"/>
            <w:noWrap w:val="0"/>
            <w:vAlign w:val="center"/>
          </w:tcPr>
          <w:p w14:paraId="5EB1EB91">
            <w:pPr>
              <w:spacing w:before="156" w:beforeLines="50" w:after="156" w:afterLines="50"/>
              <w:jc w:val="center"/>
              <w:rPr>
                <w:color w:val="auto"/>
                <w:sz w:val="24"/>
                <w:highlight w:val="none"/>
              </w:rPr>
            </w:pPr>
            <w:r>
              <w:rPr>
                <w:rFonts w:hint="eastAsia"/>
                <w:color w:val="auto"/>
                <w:sz w:val="24"/>
                <w:highlight w:val="none"/>
              </w:rPr>
              <w:t>单位</w:t>
            </w:r>
          </w:p>
        </w:tc>
      </w:tr>
      <w:tr w14:paraId="2727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883" w:type="dxa"/>
            <w:noWrap w:val="0"/>
            <w:vAlign w:val="center"/>
          </w:tcPr>
          <w:p w14:paraId="05952A8A">
            <w:pPr>
              <w:jc w:val="center"/>
              <w:rPr>
                <w:color w:val="auto"/>
                <w:sz w:val="24"/>
                <w:highlight w:val="none"/>
              </w:rPr>
            </w:pPr>
            <w:r>
              <w:rPr>
                <w:rFonts w:hint="eastAsia"/>
                <w:color w:val="auto"/>
                <w:highlight w:val="none"/>
              </w:rPr>
              <w:t>1</w:t>
            </w:r>
          </w:p>
        </w:tc>
        <w:tc>
          <w:tcPr>
            <w:tcW w:w="2069" w:type="dxa"/>
            <w:noWrap w:val="0"/>
            <w:vAlign w:val="center"/>
          </w:tcPr>
          <w:p w14:paraId="237C1A84">
            <w:pPr>
              <w:jc w:val="center"/>
              <w:rPr>
                <w:rFonts w:hint="default" w:eastAsia="宋体"/>
                <w:color w:val="auto"/>
                <w:sz w:val="24"/>
                <w:highlight w:val="none"/>
                <w:lang w:val="en-US" w:eastAsia="zh-CN"/>
              </w:rPr>
            </w:pPr>
            <w:r>
              <w:rPr>
                <w:rFonts w:hint="eastAsia"/>
                <w:color w:val="auto"/>
                <w:sz w:val="24"/>
                <w:highlight w:val="none"/>
                <w:lang w:val="en-US" w:eastAsia="zh-CN"/>
              </w:rPr>
              <w:t>标1</w:t>
            </w:r>
          </w:p>
        </w:tc>
        <w:tc>
          <w:tcPr>
            <w:tcW w:w="2562" w:type="dxa"/>
            <w:noWrap w:val="0"/>
            <w:vAlign w:val="center"/>
          </w:tcPr>
          <w:p w14:paraId="7E7C16DB">
            <w:pPr>
              <w:jc w:val="center"/>
              <w:rPr>
                <w:rFonts w:hint="eastAsia"/>
                <w:color w:val="auto"/>
                <w:sz w:val="24"/>
                <w:highlight w:val="none"/>
              </w:rPr>
            </w:pPr>
            <w:r>
              <w:rPr>
                <w:rFonts w:hint="eastAsia"/>
                <w:color w:val="auto"/>
                <w:sz w:val="24"/>
                <w:highlight w:val="none"/>
                <w:lang w:val="en-US" w:eastAsia="zh-CN"/>
              </w:rPr>
              <w:t>西区教学</w:t>
            </w:r>
            <w:r>
              <w:rPr>
                <w:rFonts w:hint="eastAsia"/>
                <w:color w:val="auto"/>
                <w:sz w:val="24"/>
                <w:highlight w:val="none"/>
              </w:rPr>
              <w:t>楼</w:t>
            </w:r>
          </w:p>
          <w:p w14:paraId="02C98657">
            <w:pPr>
              <w:jc w:val="center"/>
              <w:rPr>
                <w:rFonts w:hint="eastAsia"/>
                <w:color w:val="auto"/>
                <w:sz w:val="24"/>
                <w:highlight w:val="none"/>
              </w:rPr>
            </w:pPr>
            <w:r>
              <w:rPr>
                <w:rFonts w:hint="eastAsia"/>
                <w:color w:val="auto"/>
                <w:sz w:val="24"/>
                <w:highlight w:val="none"/>
                <w:lang w:val="en-US" w:eastAsia="zh-CN"/>
              </w:rPr>
              <w:t>宿舍</w:t>
            </w:r>
          </w:p>
        </w:tc>
        <w:tc>
          <w:tcPr>
            <w:tcW w:w="2029" w:type="dxa"/>
            <w:noWrap w:val="0"/>
            <w:vAlign w:val="center"/>
          </w:tcPr>
          <w:p w14:paraId="7A7D4E13">
            <w:pPr>
              <w:jc w:val="center"/>
              <w:rPr>
                <w:rFonts w:hint="default" w:eastAsia="宋体"/>
                <w:color w:val="auto"/>
                <w:sz w:val="24"/>
                <w:highlight w:val="none"/>
                <w:lang w:val="en-US" w:eastAsia="zh-CN"/>
              </w:rPr>
            </w:pPr>
            <w:r>
              <w:rPr>
                <w:rFonts w:hint="eastAsia"/>
                <w:color w:val="auto"/>
                <w:sz w:val="24"/>
                <w:highlight w:val="none"/>
                <w:lang w:val="en-US" w:eastAsia="zh-CN"/>
              </w:rPr>
              <w:t>150000</w:t>
            </w:r>
          </w:p>
        </w:tc>
        <w:tc>
          <w:tcPr>
            <w:tcW w:w="1154" w:type="dxa"/>
            <w:noWrap w:val="0"/>
            <w:vAlign w:val="center"/>
          </w:tcPr>
          <w:p w14:paraId="684F6DE6">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60D9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5648DFA5">
            <w:pPr>
              <w:jc w:val="center"/>
              <w:rPr>
                <w:color w:val="auto"/>
                <w:sz w:val="24"/>
                <w:highlight w:val="none"/>
              </w:rPr>
            </w:pPr>
            <w:r>
              <w:rPr>
                <w:rFonts w:hint="eastAsia"/>
                <w:color w:val="auto"/>
                <w:sz w:val="24"/>
                <w:highlight w:val="none"/>
              </w:rPr>
              <w:t>2</w:t>
            </w:r>
          </w:p>
        </w:tc>
        <w:tc>
          <w:tcPr>
            <w:tcW w:w="2069" w:type="dxa"/>
            <w:noWrap w:val="0"/>
            <w:vAlign w:val="center"/>
          </w:tcPr>
          <w:p w14:paraId="1D00C358">
            <w:pPr>
              <w:jc w:val="center"/>
              <w:rPr>
                <w:color w:val="auto"/>
                <w:sz w:val="24"/>
                <w:highlight w:val="none"/>
              </w:rPr>
            </w:pPr>
            <w:r>
              <w:rPr>
                <w:rFonts w:hint="eastAsia"/>
                <w:color w:val="auto"/>
                <w:sz w:val="24"/>
                <w:highlight w:val="none"/>
                <w:lang w:val="en-US" w:eastAsia="zh-CN"/>
              </w:rPr>
              <w:t>标1</w:t>
            </w:r>
          </w:p>
        </w:tc>
        <w:tc>
          <w:tcPr>
            <w:tcW w:w="2562" w:type="dxa"/>
            <w:noWrap w:val="0"/>
            <w:vAlign w:val="center"/>
          </w:tcPr>
          <w:p w14:paraId="7AD79772">
            <w:pPr>
              <w:jc w:val="center"/>
              <w:rPr>
                <w:rFonts w:hint="default" w:eastAsia="宋体"/>
                <w:color w:val="auto"/>
                <w:sz w:val="24"/>
                <w:highlight w:val="none"/>
                <w:lang w:val="en-US" w:eastAsia="zh-CN"/>
              </w:rPr>
            </w:pPr>
            <w:r>
              <w:rPr>
                <w:rFonts w:hint="eastAsia"/>
                <w:color w:val="auto"/>
                <w:sz w:val="24"/>
                <w:highlight w:val="none"/>
                <w:lang w:val="en-US" w:eastAsia="zh-CN"/>
              </w:rPr>
              <w:t>南工卓越楼</w:t>
            </w:r>
          </w:p>
        </w:tc>
        <w:tc>
          <w:tcPr>
            <w:tcW w:w="2029" w:type="dxa"/>
            <w:noWrap w:val="0"/>
            <w:vAlign w:val="center"/>
          </w:tcPr>
          <w:p w14:paraId="28DBFB7B">
            <w:pPr>
              <w:jc w:val="center"/>
              <w:rPr>
                <w:rFonts w:hint="default" w:eastAsia="宋体"/>
                <w:color w:val="auto"/>
                <w:sz w:val="24"/>
                <w:highlight w:val="none"/>
                <w:lang w:val="en-US" w:eastAsia="zh-CN"/>
              </w:rPr>
            </w:pPr>
            <w:r>
              <w:rPr>
                <w:rFonts w:hint="eastAsia"/>
                <w:color w:val="auto"/>
                <w:sz w:val="24"/>
                <w:highlight w:val="none"/>
                <w:lang w:val="en-US" w:eastAsia="zh-CN"/>
              </w:rPr>
              <w:t>150000</w:t>
            </w:r>
          </w:p>
        </w:tc>
        <w:tc>
          <w:tcPr>
            <w:tcW w:w="1154" w:type="dxa"/>
            <w:noWrap w:val="0"/>
            <w:vAlign w:val="center"/>
          </w:tcPr>
          <w:p w14:paraId="2EDFD8EF">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784F1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2ACD6D89">
            <w:pPr>
              <w:jc w:val="center"/>
              <w:rPr>
                <w:color w:val="auto"/>
                <w:sz w:val="24"/>
                <w:highlight w:val="none"/>
              </w:rPr>
            </w:pPr>
            <w:r>
              <w:rPr>
                <w:rFonts w:hint="eastAsia"/>
                <w:color w:val="auto"/>
                <w:sz w:val="24"/>
                <w:highlight w:val="none"/>
              </w:rPr>
              <w:t>3</w:t>
            </w:r>
          </w:p>
        </w:tc>
        <w:tc>
          <w:tcPr>
            <w:tcW w:w="2069" w:type="dxa"/>
            <w:noWrap w:val="0"/>
            <w:vAlign w:val="center"/>
          </w:tcPr>
          <w:p w14:paraId="681A0CE3">
            <w:pPr>
              <w:jc w:val="center"/>
              <w:rPr>
                <w:color w:val="auto"/>
                <w:sz w:val="24"/>
                <w:highlight w:val="none"/>
              </w:rPr>
            </w:pPr>
            <w:r>
              <w:rPr>
                <w:rFonts w:hint="eastAsia"/>
                <w:color w:val="auto"/>
                <w:sz w:val="24"/>
                <w:highlight w:val="none"/>
                <w:lang w:val="en-US" w:eastAsia="zh-CN"/>
              </w:rPr>
              <w:t>标1</w:t>
            </w:r>
          </w:p>
        </w:tc>
        <w:tc>
          <w:tcPr>
            <w:tcW w:w="2562" w:type="dxa"/>
            <w:noWrap w:val="0"/>
            <w:vAlign w:val="center"/>
          </w:tcPr>
          <w:p w14:paraId="71DA53F4">
            <w:pPr>
              <w:jc w:val="center"/>
              <w:rPr>
                <w:rFonts w:hint="default" w:eastAsia="宋体"/>
                <w:color w:val="auto"/>
                <w:sz w:val="24"/>
                <w:highlight w:val="none"/>
                <w:lang w:val="en-US" w:eastAsia="zh-CN"/>
              </w:rPr>
            </w:pPr>
            <w:r>
              <w:rPr>
                <w:rFonts w:hint="eastAsia"/>
                <w:color w:val="auto"/>
                <w:sz w:val="24"/>
                <w:highlight w:val="none"/>
                <w:lang w:val="en-US" w:eastAsia="zh-CN"/>
              </w:rPr>
              <w:t>新体育馆</w:t>
            </w:r>
          </w:p>
        </w:tc>
        <w:tc>
          <w:tcPr>
            <w:tcW w:w="2029" w:type="dxa"/>
            <w:noWrap w:val="0"/>
            <w:vAlign w:val="center"/>
          </w:tcPr>
          <w:p w14:paraId="650F758B">
            <w:pPr>
              <w:jc w:val="center"/>
              <w:rPr>
                <w:rFonts w:hint="default" w:eastAsia="宋体"/>
                <w:color w:val="auto"/>
                <w:sz w:val="24"/>
                <w:highlight w:val="none"/>
                <w:lang w:val="en-US" w:eastAsia="zh-CN"/>
              </w:rPr>
            </w:pPr>
            <w:r>
              <w:rPr>
                <w:rFonts w:hint="eastAsia"/>
                <w:color w:val="auto"/>
                <w:sz w:val="24"/>
                <w:highlight w:val="none"/>
                <w:lang w:val="en-US" w:eastAsia="zh-CN"/>
              </w:rPr>
              <w:t>10000</w:t>
            </w:r>
          </w:p>
        </w:tc>
        <w:tc>
          <w:tcPr>
            <w:tcW w:w="1154" w:type="dxa"/>
            <w:noWrap w:val="0"/>
            <w:vAlign w:val="center"/>
          </w:tcPr>
          <w:p w14:paraId="0A3B5397">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0699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15956FC5">
            <w:pPr>
              <w:jc w:val="center"/>
              <w:rPr>
                <w:color w:val="auto"/>
                <w:sz w:val="24"/>
                <w:highlight w:val="none"/>
              </w:rPr>
            </w:pPr>
            <w:r>
              <w:rPr>
                <w:rFonts w:hint="eastAsia"/>
                <w:color w:val="auto"/>
                <w:sz w:val="24"/>
                <w:highlight w:val="none"/>
              </w:rPr>
              <w:t>4</w:t>
            </w:r>
          </w:p>
        </w:tc>
        <w:tc>
          <w:tcPr>
            <w:tcW w:w="2069" w:type="dxa"/>
            <w:noWrap w:val="0"/>
            <w:vAlign w:val="center"/>
          </w:tcPr>
          <w:p w14:paraId="586CEB59">
            <w:pPr>
              <w:jc w:val="center"/>
              <w:rPr>
                <w:color w:val="auto"/>
                <w:sz w:val="24"/>
                <w:highlight w:val="none"/>
              </w:rPr>
            </w:pPr>
            <w:r>
              <w:rPr>
                <w:rFonts w:hint="eastAsia"/>
                <w:color w:val="auto"/>
                <w:sz w:val="24"/>
                <w:highlight w:val="none"/>
                <w:lang w:val="en-US" w:eastAsia="zh-CN"/>
              </w:rPr>
              <w:t>标1</w:t>
            </w:r>
          </w:p>
        </w:tc>
        <w:tc>
          <w:tcPr>
            <w:tcW w:w="2562" w:type="dxa"/>
            <w:noWrap w:val="0"/>
            <w:vAlign w:val="center"/>
          </w:tcPr>
          <w:p w14:paraId="22633B58">
            <w:pPr>
              <w:jc w:val="center"/>
              <w:rPr>
                <w:rFonts w:hint="default" w:eastAsia="宋体"/>
                <w:color w:val="auto"/>
                <w:sz w:val="24"/>
                <w:highlight w:val="none"/>
                <w:lang w:val="en-US" w:eastAsia="zh-CN"/>
              </w:rPr>
            </w:pPr>
            <w:r>
              <w:rPr>
                <w:rFonts w:hint="eastAsia"/>
                <w:color w:val="auto"/>
                <w:sz w:val="24"/>
                <w:highlight w:val="none"/>
                <w:lang w:val="en-US" w:eastAsia="zh-CN"/>
              </w:rPr>
              <w:t>新图书馆</w:t>
            </w:r>
          </w:p>
        </w:tc>
        <w:tc>
          <w:tcPr>
            <w:tcW w:w="2029" w:type="dxa"/>
            <w:noWrap w:val="0"/>
            <w:vAlign w:val="center"/>
          </w:tcPr>
          <w:p w14:paraId="17A9E42E">
            <w:pPr>
              <w:jc w:val="center"/>
              <w:rPr>
                <w:rFonts w:hint="default" w:eastAsia="宋体"/>
                <w:color w:val="auto"/>
                <w:sz w:val="24"/>
                <w:highlight w:val="none"/>
                <w:lang w:val="en-US" w:eastAsia="zh-CN"/>
              </w:rPr>
            </w:pPr>
            <w:r>
              <w:rPr>
                <w:rFonts w:hint="eastAsia"/>
                <w:color w:val="auto"/>
                <w:sz w:val="24"/>
                <w:highlight w:val="none"/>
                <w:lang w:val="en-US" w:eastAsia="zh-CN"/>
              </w:rPr>
              <w:t>150000</w:t>
            </w:r>
          </w:p>
        </w:tc>
        <w:tc>
          <w:tcPr>
            <w:tcW w:w="1154" w:type="dxa"/>
            <w:noWrap w:val="0"/>
            <w:vAlign w:val="center"/>
          </w:tcPr>
          <w:p w14:paraId="4D155CF0">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6B60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22238B3D">
            <w:pPr>
              <w:jc w:val="center"/>
              <w:rPr>
                <w:color w:val="auto"/>
                <w:sz w:val="24"/>
                <w:highlight w:val="none"/>
              </w:rPr>
            </w:pPr>
            <w:r>
              <w:rPr>
                <w:rFonts w:hint="eastAsia"/>
                <w:color w:val="auto"/>
                <w:sz w:val="24"/>
                <w:highlight w:val="none"/>
              </w:rPr>
              <w:t>5</w:t>
            </w:r>
          </w:p>
        </w:tc>
        <w:tc>
          <w:tcPr>
            <w:tcW w:w="2069" w:type="dxa"/>
            <w:noWrap w:val="0"/>
            <w:vAlign w:val="center"/>
          </w:tcPr>
          <w:p w14:paraId="7AF2128A">
            <w:pPr>
              <w:jc w:val="center"/>
              <w:rPr>
                <w:color w:val="auto"/>
                <w:sz w:val="24"/>
                <w:highlight w:val="none"/>
              </w:rPr>
            </w:pPr>
            <w:r>
              <w:rPr>
                <w:rFonts w:hint="eastAsia"/>
                <w:color w:val="auto"/>
                <w:sz w:val="24"/>
                <w:highlight w:val="none"/>
                <w:lang w:val="en-US" w:eastAsia="zh-CN"/>
              </w:rPr>
              <w:t>标1</w:t>
            </w:r>
          </w:p>
        </w:tc>
        <w:tc>
          <w:tcPr>
            <w:tcW w:w="2562" w:type="dxa"/>
            <w:noWrap w:val="0"/>
            <w:vAlign w:val="center"/>
          </w:tcPr>
          <w:p w14:paraId="563F406C">
            <w:pPr>
              <w:jc w:val="center"/>
              <w:rPr>
                <w:rFonts w:hint="default" w:eastAsia="宋体"/>
                <w:color w:val="auto"/>
                <w:sz w:val="24"/>
                <w:highlight w:val="none"/>
                <w:lang w:val="en-US" w:eastAsia="zh-CN"/>
              </w:rPr>
            </w:pPr>
            <w:r>
              <w:rPr>
                <w:rFonts w:hint="eastAsia"/>
                <w:color w:val="auto"/>
                <w:sz w:val="24"/>
                <w:highlight w:val="none"/>
                <w:lang w:val="en-US" w:eastAsia="zh-CN"/>
              </w:rPr>
              <w:t>地下停车场</w:t>
            </w:r>
          </w:p>
        </w:tc>
        <w:tc>
          <w:tcPr>
            <w:tcW w:w="2029" w:type="dxa"/>
            <w:noWrap w:val="0"/>
            <w:vAlign w:val="center"/>
          </w:tcPr>
          <w:p w14:paraId="7C638F7F">
            <w:pPr>
              <w:jc w:val="center"/>
              <w:rPr>
                <w:rFonts w:hint="default" w:eastAsia="宋体"/>
                <w:color w:val="auto"/>
                <w:sz w:val="24"/>
                <w:highlight w:val="none"/>
                <w:lang w:val="en-US" w:eastAsia="zh-CN"/>
              </w:rPr>
            </w:pPr>
            <w:r>
              <w:rPr>
                <w:rFonts w:hint="eastAsia"/>
                <w:color w:val="auto"/>
                <w:sz w:val="24"/>
                <w:highlight w:val="none"/>
                <w:lang w:val="en-US" w:eastAsia="zh-CN"/>
              </w:rPr>
              <w:t>50000</w:t>
            </w:r>
          </w:p>
        </w:tc>
        <w:tc>
          <w:tcPr>
            <w:tcW w:w="1154" w:type="dxa"/>
            <w:noWrap w:val="0"/>
            <w:vAlign w:val="center"/>
          </w:tcPr>
          <w:p w14:paraId="570A2632">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354E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68AC0040">
            <w:pPr>
              <w:jc w:val="center"/>
              <w:rPr>
                <w:rFonts w:hint="eastAsia" w:eastAsia="宋体"/>
                <w:color w:val="auto"/>
                <w:sz w:val="24"/>
                <w:highlight w:val="none"/>
                <w:lang w:val="en-US" w:eastAsia="zh-CN"/>
              </w:rPr>
            </w:pPr>
            <w:r>
              <w:rPr>
                <w:rFonts w:hint="eastAsia"/>
                <w:color w:val="auto"/>
                <w:sz w:val="24"/>
                <w:highlight w:val="none"/>
                <w:lang w:val="en-US" w:eastAsia="zh-CN"/>
              </w:rPr>
              <w:t>6</w:t>
            </w:r>
          </w:p>
        </w:tc>
        <w:tc>
          <w:tcPr>
            <w:tcW w:w="2069" w:type="dxa"/>
            <w:noWrap w:val="0"/>
            <w:vAlign w:val="center"/>
          </w:tcPr>
          <w:p w14:paraId="4EE29E5F">
            <w:pPr>
              <w:jc w:val="center"/>
              <w:rPr>
                <w:rFonts w:hint="default"/>
                <w:color w:val="auto"/>
                <w:sz w:val="24"/>
                <w:highlight w:val="none"/>
                <w:lang w:val="en-US" w:eastAsia="zh-CN"/>
              </w:rPr>
            </w:pPr>
            <w:r>
              <w:rPr>
                <w:rFonts w:hint="eastAsia"/>
                <w:color w:val="auto"/>
                <w:sz w:val="24"/>
                <w:highlight w:val="none"/>
                <w:lang w:val="en-US" w:eastAsia="zh-CN"/>
              </w:rPr>
              <w:t>标1</w:t>
            </w:r>
          </w:p>
        </w:tc>
        <w:tc>
          <w:tcPr>
            <w:tcW w:w="2562" w:type="dxa"/>
            <w:noWrap w:val="0"/>
            <w:vAlign w:val="center"/>
          </w:tcPr>
          <w:p w14:paraId="21455AB6">
            <w:pPr>
              <w:jc w:val="center"/>
              <w:rPr>
                <w:rFonts w:hint="default"/>
                <w:color w:val="auto"/>
                <w:sz w:val="24"/>
                <w:highlight w:val="none"/>
                <w:lang w:val="en-US" w:eastAsia="zh-CN"/>
              </w:rPr>
            </w:pPr>
            <w:r>
              <w:rPr>
                <w:rFonts w:hint="eastAsia"/>
                <w:color w:val="auto"/>
                <w:sz w:val="24"/>
                <w:highlight w:val="none"/>
                <w:lang w:val="en-US" w:eastAsia="zh-CN"/>
              </w:rPr>
              <w:t>老实训楼</w:t>
            </w:r>
          </w:p>
        </w:tc>
        <w:tc>
          <w:tcPr>
            <w:tcW w:w="2029" w:type="dxa"/>
            <w:noWrap w:val="0"/>
            <w:vAlign w:val="center"/>
          </w:tcPr>
          <w:p w14:paraId="3EDABAAF">
            <w:pPr>
              <w:jc w:val="center"/>
              <w:rPr>
                <w:rFonts w:hint="default"/>
                <w:color w:val="auto"/>
                <w:sz w:val="24"/>
                <w:highlight w:val="none"/>
                <w:lang w:val="en-US" w:eastAsia="zh-CN"/>
              </w:rPr>
            </w:pPr>
            <w:r>
              <w:rPr>
                <w:rFonts w:hint="eastAsia"/>
                <w:color w:val="auto"/>
                <w:sz w:val="24"/>
                <w:highlight w:val="none"/>
                <w:lang w:val="en-US" w:eastAsia="zh-CN"/>
              </w:rPr>
              <w:t>10000</w:t>
            </w:r>
          </w:p>
        </w:tc>
        <w:tc>
          <w:tcPr>
            <w:tcW w:w="1154" w:type="dxa"/>
            <w:noWrap w:val="0"/>
            <w:vAlign w:val="center"/>
          </w:tcPr>
          <w:p w14:paraId="3AEFBB26">
            <w:pPr>
              <w:jc w:val="center"/>
              <w:rPr>
                <w:rFonts w:hint="eastAsia" w:eastAsia="宋体"/>
                <w:color w:val="auto"/>
                <w:sz w:val="24"/>
                <w:highlight w:val="none"/>
                <w:lang w:val="en-US" w:eastAsia="zh-CN"/>
              </w:rPr>
            </w:pPr>
            <w:r>
              <w:rPr>
                <w:rFonts w:hint="eastAsia"/>
                <w:color w:val="auto"/>
                <w:sz w:val="24"/>
                <w:highlight w:val="none"/>
                <w:lang w:val="en-US" w:eastAsia="zh-CN"/>
              </w:rPr>
              <w:t>平方米</w:t>
            </w:r>
          </w:p>
        </w:tc>
      </w:tr>
      <w:tr w14:paraId="5E4F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697" w:type="dxa"/>
            <w:gridSpan w:val="5"/>
            <w:noWrap w:val="0"/>
            <w:vAlign w:val="center"/>
          </w:tcPr>
          <w:p w14:paraId="3C485541">
            <w:pPr>
              <w:jc w:val="left"/>
              <w:rPr>
                <w:rFonts w:hint="default" w:eastAsia="宋体"/>
                <w:color w:val="auto"/>
                <w:sz w:val="24"/>
                <w:highlight w:val="none"/>
                <w:lang w:val="en-US" w:eastAsia="zh-CN"/>
              </w:rPr>
            </w:pPr>
            <w:r>
              <w:rPr>
                <w:rFonts w:hint="eastAsia"/>
                <w:b/>
                <w:bCs/>
                <w:color w:val="auto"/>
                <w:sz w:val="28"/>
                <w:szCs w:val="28"/>
                <w:highlight w:val="none"/>
                <w:lang w:val="en-US" w:eastAsia="zh-CN"/>
              </w:rPr>
              <w:t>标段2服务区域（</w:t>
            </w:r>
            <w:r>
              <w:rPr>
                <w:rFonts w:hint="eastAsia" w:ascii="宋体" w:hAnsi="宋体" w:eastAsia="宋体" w:cs="宋体"/>
                <w:i w:val="0"/>
                <w:iCs w:val="0"/>
                <w:caps w:val="0"/>
                <w:color w:val="333333"/>
                <w:spacing w:val="0"/>
                <w:sz w:val="28"/>
                <w:szCs w:val="28"/>
                <w:shd w:val="clear" w:color="auto" w:fill="FFFFFF"/>
              </w:rPr>
              <w:t>南昌工学院物业管理运营服务采购项目</w:t>
            </w:r>
            <w:r>
              <w:rPr>
                <w:rFonts w:hint="eastAsia" w:ascii="宋体" w:hAnsi="宋体" w:cs="宋体"/>
                <w:i w:val="0"/>
                <w:iCs w:val="0"/>
                <w:caps w:val="0"/>
                <w:color w:val="333333"/>
                <w:spacing w:val="0"/>
                <w:sz w:val="28"/>
                <w:szCs w:val="28"/>
                <w:shd w:val="clear" w:color="auto" w:fill="FFFFFF"/>
                <w:lang w:eastAsia="zh-CN"/>
              </w:rPr>
              <w:t>（</w:t>
            </w:r>
            <w:r>
              <w:rPr>
                <w:rFonts w:hint="eastAsia" w:ascii="宋体" w:hAnsi="宋体" w:cs="宋体"/>
                <w:i w:val="0"/>
                <w:iCs w:val="0"/>
                <w:caps w:val="0"/>
                <w:color w:val="333333"/>
                <w:spacing w:val="0"/>
                <w:sz w:val="28"/>
                <w:szCs w:val="28"/>
                <w:shd w:val="clear" w:color="auto" w:fill="FFFFFF"/>
                <w:lang w:val="en-US" w:eastAsia="zh-CN"/>
              </w:rPr>
              <w:t>东区）</w:t>
            </w:r>
            <w:r>
              <w:rPr>
                <w:rFonts w:hint="eastAsia"/>
                <w:b/>
                <w:bCs/>
                <w:color w:val="auto"/>
                <w:sz w:val="28"/>
                <w:szCs w:val="28"/>
                <w:highlight w:val="none"/>
                <w:lang w:val="en-US" w:eastAsia="zh-CN"/>
              </w:rPr>
              <w:t>）</w:t>
            </w:r>
          </w:p>
        </w:tc>
      </w:tr>
      <w:tr w14:paraId="220B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718A1B5B">
            <w:pPr>
              <w:jc w:val="center"/>
              <w:rPr>
                <w:rFonts w:hint="eastAsia" w:eastAsia="宋体"/>
                <w:color w:val="auto"/>
                <w:sz w:val="24"/>
                <w:highlight w:val="none"/>
                <w:lang w:val="en-US" w:eastAsia="zh-CN"/>
              </w:rPr>
            </w:pPr>
            <w:r>
              <w:rPr>
                <w:rFonts w:hint="eastAsia"/>
                <w:color w:val="auto"/>
                <w:sz w:val="24"/>
                <w:highlight w:val="none"/>
                <w:lang w:val="en-US" w:eastAsia="zh-CN"/>
              </w:rPr>
              <w:t>1</w:t>
            </w:r>
          </w:p>
        </w:tc>
        <w:tc>
          <w:tcPr>
            <w:tcW w:w="2069" w:type="dxa"/>
            <w:noWrap w:val="0"/>
            <w:vAlign w:val="center"/>
          </w:tcPr>
          <w:p w14:paraId="0C2402ED">
            <w:pPr>
              <w:jc w:val="center"/>
              <w:rPr>
                <w:rFonts w:hint="default" w:eastAsia="宋体"/>
                <w:color w:val="auto"/>
                <w:sz w:val="24"/>
                <w:highlight w:val="none"/>
                <w:lang w:val="en-US" w:eastAsia="zh-CN"/>
              </w:rPr>
            </w:pPr>
            <w:r>
              <w:rPr>
                <w:rFonts w:hint="eastAsia"/>
                <w:color w:val="auto"/>
                <w:sz w:val="24"/>
                <w:highlight w:val="none"/>
                <w:lang w:val="en-US" w:eastAsia="zh-CN"/>
              </w:rPr>
              <w:t>标2</w:t>
            </w:r>
          </w:p>
        </w:tc>
        <w:tc>
          <w:tcPr>
            <w:tcW w:w="2562" w:type="dxa"/>
            <w:noWrap w:val="0"/>
            <w:vAlign w:val="center"/>
          </w:tcPr>
          <w:p w14:paraId="2EA407E8">
            <w:pPr>
              <w:jc w:val="center"/>
              <w:rPr>
                <w:rFonts w:hint="default" w:eastAsia="宋体"/>
                <w:color w:val="auto"/>
                <w:sz w:val="24"/>
                <w:highlight w:val="none"/>
                <w:lang w:val="en-US" w:eastAsia="zh-CN"/>
              </w:rPr>
            </w:pPr>
            <w:r>
              <w:rPr>
                <w:rFonts w:hint="eastAsia"/>
                <w:color w:val="auto"/>
                <w:sz w:val="24"/>
                <w:highlight w:val="none"/>
                <w:lang w:val="en-US" w:eastAsia="zh-CN"/>
              </w:rPr>
              <w:t>宿舍1-4栋</w:t>
            </w:r>
          </w:p>
        </w:tc>
        <w:tc>
          <w:tcPr>
            <w:tcW w:w="2029" w:type="dxa"/>
            <w:noWrap w:val="0"/>
            <w:vAlign w:val="center"/>
          </w:tcPr>
          <w:p w14:paraId="1F768AD1">
            <w:pPr>
              <w:jc w:val="center"/>
              <w:rPr>
                <w:rFonts w:hint="default" w:eastAsia="宋体"/>
                <w:color w:val="auto"/>
                <w:sz w:val="24"/>
                <w:highlight w:val="none"/>
                <w:lang w:val="en-US" w:eastAsia="zh-CN"/>
              </w:rPr>
            </w:pPr>
            <w:r>
              <w:rPr>
                <w:rFonts w:hint="eastAsia"/>
                <w:color w:val="auto"/>
                <w:sz w:val="24"/>
                <w:highlight w:val="none"/>
                <w:lang w:val="en-US" w:eastAsia="zh-CN"/>
              </w:rPr>
              <w:t>74663.64</w:t>
            </w:r>
          </w:p>
        </w:tc>
        <w:tc>
          <w:tcPr>
            <w:tcW w:w="1154" w:type="dxa"/>
            <w:noWrap w:val="0"/>
            <w:vAlign w:val="center"/>
          </w:tcPr>
          <w:p w14:paraId="3183A7B1">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5788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046D4730">
            <w:pPr>
              <w:jc w:val="center"/>
              <w:rPr>
                <w:rFonts w:hint="eastAsia" w:eastAsia="宋体"/>
                <w:color w:val="auto"/>
                <w:sz w:val="24"/>
                <w:highlight w:val="none"/>
                <w:lang w:eastAsia="zh-CN"/>
              </w:rPr>
            </w:pPr>
            <w:r>
              <w:rPr>
                <w:rFonts w:hint="eastAsia"/>
                <w:color w:val="auto"/>
                <w:sz w:val="24"/>
                <w:highlight w:val="none"/>
                <w:lang w:val="en-US" w:eastAsia="zh-CN"/>
              </w:rPr>
              <w:t>2</w:t>
            </w:r>
          </w:p>
        </w:tc>
        <w:tc>
          <w:tcPr>
            <w:tcW w:w="2069" w:type="dxa"/>
            <w:noWrap w:val="0"/>
            <w:vAlign w:val="center"/>
          </w:tcPr>
          <w:p w14:paraId="14B4127D">
            <w:pPr>
              <w:jc w:val="center"/>
              <w:rPr>
                <w:color w:val="auto"/>
                <w:sz w:val="24"/>
                <w:highlight w:val="none"/>
              </w:rPr>
            </w:pPr>
            <w:r>
              <w:rPr>
                <w:rFonts w:hint="eastAsia"/>
                <w:color w:val="auto"/>
                <w:sz w:val="24"/>
                <w:highlight w:val="none"/>
                <w:lang w:val="en-US" w:eastAsia="zh-CN"/>
              </w:rPr>
              <w:t>标2</w:t>
            </w:r>
          </w:p>
        </w:tc>
        <w:tc>
          <w:tcPr>
            <w:tcW w:w="2562" w:type="dxa"/>
            <w:noWrap w:val="0"/>
            <w:vAlign w:val="center"/>
          </w:tcPr>
          <w:p w14:paraId="6AE82640">
            <w:pPr>
              <w:jc w:val="center"/>
              <w:rPr>
                <w:color w:val="auto"/>
                <w:sz w:val="24"/>
                <w:highlight w:val="none"/>
              </w:rPr>
            </w:pPr>
            <w:r>
              <w:rPr>
                <w:rFonts w:hint="eastAsia"/>
                <w:color w:val="auto"/>
                <w:sz w:val="24"/>
                <w:highlight w:val="none"/>
                <w:lang w:val="en-US" w:eastAsia="zh-CN"/>
              </w:rPr>
              <w:t>宿舍5-8栋</w:t>
            </w:r>
          </w:p>
        </w:tc>
        <w:tc>
          <w:tcPr>
            <w:tcW w:w="2029" w:type="dxa"/>
            <w:noWrap w:val="0"/>
            <w:vAlign w:val="center"/>
          </w:tcPr>
          <w:p w14:paraId="0E31E26E">
            <w:pPr>
              <w:jc w:val="center"/>
              <w:rPr>
                <w:rFonts w:hint="default" w:eastAsia="宋体"/>
                <w:color w:val="auto"/>
                <w:sz w:val="24"/>
                <w:highlight w:val="none"/>
                <w:lang w:val="en-US" w:eastAsia="zh-CN"/>
              </w:rPr>
            </w:pPr>
            <w:r>
              <w:rPr>
                <w:rFonts w:hint="eastAsia"/>
                <w:color w:val="auto"/>
                <w:sz w:val="24"/>
                <w:highlight w:val="none"/>
              </w:rPr>
              <w:t>1</w:t>
            </w:r>
            <w:r>
              <w:rPr>
                <w:rFonts w:hint="eastAsia"/>
                <w:color w:val="auto"/>
                <w:sz w:val="24"/>
                <w:highlight w:val="none"/>
                <w:lang w:val="en-US" w:eastAsia="zh-CN"/>
              </w:rPr>
              <w:t>10429.52</w:t>
            </w:r>
          </w:p>
        </w:tc>
        <w:tc>
          <w:tcPr>
            <w:tcW w:w="1154" w:type="dxa"/>
            <w:noWrap w:val="0"/>
            <w:vAlign w:val="center"/>
          </w:tcPr>
          <w:p w14:paraId="647429FE">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69529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34DAD065">
            <w:pPr>
              <w:jc w:val="center"/>
              <w:rPr>
                <w:rFonts w:hint="eastAsia" w:eastAsia="宋体"/>
                <w:color w:val="auto"/>
                <w:sz w:val="24"/>
                <w:highlight w:val="none"/>
                <w:lang w:eastAsia="zh-CN"/>
              </w:rPr>
            </w:pPr>
            <w:r>
              <w:rPr>
                <w:rFonts w:hint="eastAsia"/>
                <w:color w:val="auto"/>
                <w:sz w:val="24"/>
                <w:highlight w:val="none"/>
                <w:lang w:val="en-US" w:eastAsia="zh-CN"/>
              </w:rPr>
              <w:t>3</w:t>
            </w:r>
          </w:p>
        </w:tc>
        <w:tc>
          <w:tcPr>
            <w:tcW w:w="2069" w:type="dxa"/>
            <w:noWrap w:val="0"/>
            <w:vAlign w:val="center"/>
          </w:tcPr>
          <w:p w14:paraId="16EF1DC2">
            <w:pPr>
              <w:jc w:val="center"/>
              <w:rPr>
                <w:color w:val="auto"/>
                <w:sz w:val="24"/>
                <w:highlight w:val="none"/>
              </w:rPr>
            </w:pPr>
            <w:r>
              <w:rPr>
                <w:rFonts w:hint="eastAsia"/>
                <w:color w:val="auto"/>
                <w:sz w:val="24"/>
                <w:highlight w:val="none"/>
                <w:lang w:val="en-US" w:eastAsia="zh-CN"/>
              </w:rPr>
              <w:t>标2</w:t>
            </w:r>
          </w:p>
        </w:tc>
        <w:tc>
          <w:tcPr>
            <w:tcW w:w="2562" w:type="dxa"/>
            <w:noWrap w:val="0"/>
            <w:vAlign w:val="center"/>
          </w:tcPr>
          <w:p w14:paraId="5E1E2A57">
            <w:pPr>
              <w:jc w:val="center"/>
              <w:rPr>
                <w:color w:val="auto"/>
                <w:sz w:val="24"/>
                <w:highlight w:val="none"/>
              </w:rPr>
            </w:pPr>
            <w:r>
              <w:rPr>
                <w:rFonts w:hint="eastAsia"/>
                <w:color w:val="auto"/>
                <w:sz w:val="24"/>
                <w:highlight w:val="none"/>
                <w:lang w:val="en-US" w:eastAsia="zh-CN"/>
              </w:rPr>
              <w:t>宿舍15-18栋</w:t>
            </w:r>
          </w:p>
        </w:tc>
        <w:tc>
          <w:tcPr>
            <w:tcW w:w="2029" w:type="dxa"/>
            <w:noWrap w:val="0"/>
            <w:vAlign w:val="center"/>
          </w:tcPr>
          <w:p w14:paraId="0A6C6DB3">
            <w:pPr>
              <w:jc w:val="center"/>
              <w:rPr>
                <w:rFonts w:hint="default" w:eastAsia="宋体"/>
                <w:color w:val="auto"/>
                <w:sz w:val="24"/>
                <w:highlight w:val="none"/>
                <w:lang w:val="en-US" w:eastAsia="zh-CN"/>
              </w:rPr>
            </w:pPr>
            <w:r>
              <w:rPr>
                <w:rFonts w:hint="eastAsia"/>
                <w:color w:val="auto"/>
                <w:sz w:val="24"/>
                <w:highlight w:val="none"/>
                <w:lang w:val="en-US" w:eastAsia="zh-CN"/>
              </w:rPr>
              <w:t>134162.53</w:t>
            </w:r>
          </w:p>
        </w:tc>
        <w:tc>
          <w:tcPr>
            <w:tcW w:w="1154" w:type="dxa"/>
            <w:noWrap w:val="0"/>
            <w:vAlign w:val="center"/>
          </w:tcPr>
          <w:p w14:paraId="13DC21D2">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5A7B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415B8D4E">
            <w:pPr>
              <w:jc w:val="center"/>
              <w:rPr>
                <w:rFonts w:hint="eastAsia" w:eastAsia="宋体"/>
                <w:color w:val="auto"/>
                <w:sz w:val="24"/>
                <w:highlight w:val="none"/>
                <w:lang w:eastAsia="zh-CN"/>
              </w:rPr>
            </w:pPr>
            <w:r>
              <w:rPr>
                <w:rFonts w:hint="eastAsia"/>
                <w:color w:val="auto"/>
                <w:sz w:val="24"/>
                <w:highlight w:val="none"/>
                <w:lang w:val="en-US" w:eastAsia="zh-CN"/>
              </w:rPr>
              <w:t>4</w:t>
            </w:r>
          </w:p>
        </w:tc>
        <w:tc>
          <w:tcPr>
            <w:tcW w:w="2069" w:type="dxa"/>
            <w:noWrap w:val="0"/>
            <w:vAlign w:val="center"/>
          </w:tcPr>
          <w:p w14:paraId="75F00CFE">
            <w:pPr>
              <w:jc w:val="center"/>
              <w:rPr>
                <w:color w:val="auto"/>
                <w:sz w:val="24"/>
                <w:highlight w:val="none"/>
              </w:rPr>
            </w:pPr>
            <w:r>
              <w:rPr>
                <w:rFonts w:hint="eastAsia"/>
                <w:color w:val="auto"/>
                <w:sz w:val="24"/>
                <w:highlight w:val="none"/>
                <w:lang w:val="en-US" w:eastAsia="zh-CN"/>
              </w:rPr>
              <w:t>标2</w:t>
            </w:r>
          </w:p>
        </w:tc>
        <w:tc>
          <w:tcPr>
            <w:tcW w:w="2562" w:type="dxa"/>
            <w:noWrap w:val="0"/>
            <w:vAlign w:val="center"/>
          </w:tcPr>
          <w:p w14:paraId="7602C290">
            <w:pPr>
              <w:jc w:val="center"/>
              <w:rPr>
                <w:rFonts w:hint="eastAsia" w:eastAsia="宋体"/>
                <w:color w:val="auto"/>
                <w:sz w:val="24"/>
                <w:highlight w:val="none"/>
                <w:lang w:eastAsia="zh-CN"/>
              </w:rPr>
            </w:pPr>
            <w:r>
              <w:rPr>
                <w:rFonts w:hint="eastAsia"/>
                <w:color w:val="auto"/>
                <w:sz w:val="24"/>
                <w:highlight w:val="none"/>
                <w:lang w:val="en-US" w:eastAsia="zh-CN"/>
              </w:rPr>
              <w:t>教学楼</w:t>
            </w:r>
          </w:p>
        </w:tc>
        <w:tc>
          <w:tcPr>
            <w:tcW w:w="2029" w:type="dxa"/>
            <w:noWrap w:val="0"/>
            <w:vAlign w:val="center"/>
          </w:tcPr>
          <w:p w14:paraId="5BACA207">
            <w:pPr>
              <w:jc w:val="center"/>
              <w:rPr>
                <w:rFonts w:hint="default" w:eastAsia="宋体"/>
                <w:color w:val="auto"/>
                <w:sz w:val="24"/>
                <w:highlight w:val="none"/>
                <w:lang w:val="en-US" w:eastAsia="zh-CN"/>
              </w:rPr>
            </w:pPr>
            <w:r>
              <w:rPr>
                <w:rFonts w:hint="eastAsia"/>
                <w:color w:val="auto"/>
                <w:sz w:val="24"/>
                <w:highlight w:val="none"/>
                <w:lang w:val="en-US" w:eastAsia="zh-CN"/>
              </w:rPr>
              <w:t>200000</w:t>
            </w:r>
          </w:p>
        </w:tc>
        <w:tc>
          <w:tcPr>
            <w:tcW w:w="1154" w:type="dxa"/>
            <w:noWrap w:val="0"/>
            <w:vAlign w:val="center"/>
          </w:tcPr>
          <w:p w14:paraId="7287ECF7">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1727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56706F9E">
            <w:pPr>
              <w:jc w:val="center"/>
              <w:rPr>
                <w:rFonts w:hint="eastAsia" w:eastAsia="宋体"/>
                <w:color w:val="auto"/>
                <w:sz w:val="24"/>
                <w:highlight w:val="none"/>
                <w:lang w:eastAsia="zh-CN"/>
              </w:rPr>
            </w:pPr>
            <w:r>
              <w:rPr>
                <w:rFonts w:hint="eastAsia"/>
                <w:color w:val="auto"/>
                <w:sz w:val="24"/>
                <w:highlight w:val="none"/>
                <w:lang w:val="en-US" w:eastAsia="zh-CN"/>
              </w:rPr>
              <w:t>5</w:t>
            </w:r>
          </w:p>
        </w:tc>
        <w:tc>
          <w:tcPr>
            <w:tcW w:w="2069" w:type="dxa"/>
            <w:noWrap w:val="0"/>
            <w:vAlign w:val="center"/>
          </w:tcPr>
          <w:p w14:paraId="78BBA190">
            <w:pPr>
              <w:jc w:val="center"/>
              <w:rPr>
                <w:color w:val="auto"/>
                <w:sz w:val="24"/>
                <w:highlight w:val="none"/>
              </w:rPr>
            </w:pPr>
            <w:r>
              <w:rPr>
                <w:rFonts w:hint="eastAsia"/>
                <w:color w:val="auto"/>
                <w:sz w:val="24"/>
                <w:highlight w:val="none"/>
                <w:lang w:val="en-US" w:eastAsia="zh-CN"/>
              </w:rPr>
              <w:t>标2</w:t>
            </w:r>
          </w:p>
        </w:tc>
        <w:tc>
          <w:tcPr>
            <w:tcW w:w="2562" w:type="dxa"/>
            <w:noWrap w:val="0"/>
            <w:vAlign w:val="center"/>
          </w:tcPr>
          <w:p w14:paraId="5027A2A9">
            <w:pPr>
              <w:jc w:val="center"/>
              <w:rPr>
                <w:rFonts w:hint="default" w:eastAsia="宋体"/>
                <w:color w:val="auto"/>
                <w:sz w:val="24"/>
                <w:highlight w:val="none"/>
                <w:lang w:val="en-US" w:eastAsia="zh-CN"/>
              </w:rPr>
            </w:pPr>
            <w:r>
              <w:rPr>
                <w:rFonts w:hint="eastAsia"/>
                <w:color w:val="auto"/>
                <w:sz w:val="24"/>
                <w:highlight w:val="none"/>
                <w:lang w:val="en-US" w:eastAsia="zh-CN"/>
              </w:rPr>
              <w:t>天工书院</w:t>
            </w:r>
          </w:p>
        </w:tc>
        <w:tc>
          <w:tcPr>
            <w:tcW w:w="2029" w:type="dxa"/>
            <w:noWrap w:val="0"/>
            <w:vAlign w:val="center"/>
          </w:tcPr>
          <w:p w14:paraId="0EFC22F7">
            <w:pPr>
              <w:jc w:val="center"/>
              <w:rPr>
                <w:rFonts w:hint="default" w:eastAsia="宋体"/>
                <w:color w:val="auto"/>
                <w:sz w:val="24"/>
                <w:highlight w:val="none"/>
                <w:lang w:val="en-US" w:eastAsia="zh-CN"/>
              </w:rPr>
            </w:pPr>
            <w:r>
              <w:rPr>
                <w:rFonts w:hint="eastAsia"/>
                <w:color w:val="auto"/>
                <w:sz w:val="24"/>
                <w:highlight w:val="none"/>
                <w:lang w:val="en-US" w:eastAsia="zh-CN"/>
              </w:rPr>
              <w:t>26922.31</w:t>
            </w:r>
          </w:p>
        </w:tc>
        <w:tc>
          <w:tcPr>
            <w:tcW w:w="1154" w:type="dxa"/>
            <w:noWrap w:val="0"/>
            <w:vAlign w:val="center"/>
          </w:tcPr>
          <w:p w14:paraId="402DABCB">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486B3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83" w:type="dxa"/>
            <w:noWrap w:val="0"/>
            <w:vAlign w:val="center"/>
          </w:tcPr>
          <w:p w14:paraId="51F41059">
            <w:pPr>
              <w:jc w:val="center"/>
              <w:rPr>
                <w:rFonts w:hint="default"/>
                <w:color w:val="auto"/>
                <w:sz w:val="24"/>
                <w:highlight w:val="none"/>
                <w:lang w:val="en-US" w:eastAsia="zh-CN"/>
              </w:rPr>
            </w:pPr>
            <w:r>
              <w:rPr>
                <w:rFonts w:hint="eastAsia"/>
                <w:color w:val="auto"/>
                <w:sz w:val="24"/>
                <w:highlight w:val="none"/>
                <w:lang w:val="en-US" w:eastAsia="zh-CN"/>
              </w:rPr>
              <w:t>6</w:t>
            </w:r>
          </w:p>
        </w:tc>
        <w:tc>
          <w:tcPr>
            <w:tcW w:w="2069" w:type="dxa"/>
            <w:noWrap w:val="0"/>
            <w:vAlign w:val="center"/>
          </w:tcPr>
          <w:p w14:paraId="2F744541">
            <w:pPr>
              <w:jc w:val="center"/>
              <w:rPr>
                <w:rFonts w:hint="default"/>
                <w:color w:val="auto"/>
                <w:sz w:val="24"/>
                <w:highlight w:val="none"/>
                <w:lang w:val="en-US" w:eastAsia="zh-CN"/>
              </w:rPr>
            </w:pPr>
            <w:r>
              <w:rPr>
                <w:rFonts w:hint="eastAsia"/>
                <w:color w:val="auto"/>
                <w:sz w:val="24"/>
                <w:highlight w:val="none"/>
                <w:lang w:val="en-US" w:eastAsia="zh-CN"/>
              </w:rPr>
              <w:t>标2</w:t>
            </w:r>
          </w:p>
        </w:tc>
        <w:tc>
          <w:tcPr>
            <w:tcW w:w="2562" w:type="dxa"/>
            <w:noWrap w:val="0"/>
            <w:vAlign w:val="center"/>
          </w:tcPr>
          <w:p w14:paraId="630A7A0C">
            <w:pPr>
              <w:jc w:val="center"/>
              <w:rPr>
                <w:rFonts w:hint="default"/>
                <w:color w:val="auto"/>
                <w:sz w:val="24"/>
                <w:highlight w:val="none"/>
                <w:lang w:val="en-US" w:eastAsia="zh-CN"/>
              </w:rPr>
            </w:pPr>
            <w:r>
              <w:rPr>
                <w:rFonts w:hint="eastAsia"/>
                <w:color w:val="auto"/>
                <w:sz w:val="24"/>
                <w:highlight w:val="none"/>
                <w:lang w:val="en-US" w:eastAsia="zh-CN"/>
              </w:rPr>
              <w:t>创新楼</w:t>
            </w:r>
          </w:p>
        </w:tc>
        <w:tc>
          <w:tcPr>
            <w:tcW w:w="2029" w:type="dxa"/>
            <w:noWrap w:val="0"/>
            <w:vAlign w:val="center"/>
          </w:tcPr>
          <w:p w14:paraId="75BF8B79">
            <w:pPr>
              <w:jc w:val="center"/>
              <w:rPr>
                <w:rFonts w:hint="default"/>
                <w:color w:val="auto"/>
                <w:sz w:val="24"/>
                <w:highlight w:val="none"/>
                <w:lang w:val="en-US" w:eastAsia="zh-CN"/>
              </w:rPr>
            </w:pPr>
            <w:r>
              <w:rPr>
                <w:rFonts w:hint="eastAsia"/>
                <w:color w:val="auto"/>
                <w:sz w:val="24"/>
                <w:highlight w:val="none"/>
                <w:lang w:val="en-US" w:eastAsia="zh-CN"/>
              </w:rPr>
              <w:t>150000</w:t>
            </w:r>
          </w:p>
        </w:tc>
        <w:tc>
          <w:tcPr>
            <w:tcW w:w="1154" w:type="dxa"/>
            <w:noWrap w:val="0"/>
            <w:vAlign w:val="center"/>
          </w:tcPr>
          <w:p w14:paraId="53B466C4">
            <w:pPr>
              <w:jc w:val="center"/>
              <w:rPr>
                <w:rFonts w:hint="eastAsia" w:eastAsia="宋体"/>
                <w:color w:val="auto"/>
                <w:sz w:val="24"/>
                <w:highlight w:val="none"/>
                <w:lang w:val="en-US" w:eastAsia="zh-CN"/>
              </w:rPr>
            </w:pPr>
            <w:r>
              <w:rPr>
                <w:rFonts w:hint="eastAsia"/>
                <w:color w:val="auto"/>
                <w:sz w:val="24"/>
                <w:highlight w:val="none"/>
                <w:lang w:val="en-US" w:eastAsia="zh-CN"/>
              </w:rPr>
              <w:t>平方米</w:t>
            </w:r>
          </w:p>
        </w:tc>
      </w:tr>
      <w:tr w14:paraId="77DF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83" w:type="dxa"/>
            <w:noWrap w:val="0"/>
            <w:vAlign w:val="center"/>
          </w:tcPr>
          <w:p w14:paraId="1C59E566">
            <w:pPr>
              <w:jc w:val="center"/>
              <w:rPr>
                <w:rFonts w:hint="default" w:eastAsia="宋体"/>
                <w:color w:val="auto"/>
                <w:sz w:val="24"/>
                <w:highlight w:val="none"/>
                <w:lang w:val="en-US" w:eastAsia="zh-CN"/>
              </w:rPr>
            </w:pPr>
            <w:r>
              <w:rPr>
                <w:rFonts w:hint="eastAsia"/>
                <w:color w:val="auto"/>
                <w:sz w:val="24"/>
                <w:highlight w:val="none"/>
                <w:lang w:val="en-US" w:eastAsia="zh-CN"/>
              </w:rPr>
              <w:t>7</w:t>
            </w:r>
          </w:p>
        </w:tc>
        <w:tc>
          <w:tcPr>
            <w:tcW w:w="2069" w:type="dxa"/>
            <w:noWrap w:val="0"/>
            <w:vAlign w:val="center"/>
          </w:tcPr>
          <w:p w14:paraId="6B089B0F">
            <w:pPr>
              <w:jc w:val="center"/>
              <w:rPr>
                <w:color w:val="auto"/>
                <w:sz w:val="24"/>
                <w:highlight w:val="none"/>
              </w:rPr>
            </w:pPr>
            <w:r>
              <w:rPr>
                <w:rFonts w:hint="eastAsia"/>
                <w:color w:val="auto"/>
                <w:sz w:val="24"/>
                <w:highlight w:val="none"/>
                <w:lang w:val="en-US" w:eastAsia="zh-CN"/>
              </w:rPr>
              <w:t>标2</w:t>
            </w:r>
          </w:p>
        </w:tc>
        <w:tc>
          <w:tcPr>
            <w:tcW w:w="2562" w:type="dxa"/>
            <w:noWrap w:val="0"/>
            <w:vAlign w:val="center"/>
          </w:tcPr>
          <w:p w14:paraId="4F1EEC1B">
            <w:pPr>
              <w:jc w:val="center"/>
              <w:rPr>
                <w:rFonts w:hint="eastAsia" w:eastAsia="宋体"/>
                <w:color w:val="auto"/>
                <w:sz w:val="24"/>
                <w:highlight w:val="none"/>
                <w:lang w:val="en-US" w:eastAsia="zh-CN"/>
              </w:rPr>
            </w:pPr>
            <w:r>
              <w:rPr>
                <w:rFonts w:hint="eastAsia"/>
                <w:color w:val="auto"/>
                <w:sz w:val="24"/>
                <w:highlight w:val="none"/>
                <w:lang w:val="en-US" w:eastAsia="zh-CN"/>
              </w:rPr>
              <w:t>外围</w:t>
            </w:r>
          </w:p>
        </w:tc>
        <w:tc>
          <w:tcPr>
            <w:tcW w:w="2029" w:type="dxa"/>
            <w:noWrap w:val="0"/>
            <w:vAlign w:val="center"/>
          </w:tcPr>
          <w:p w14:paraId="06E16399">
            <w:pPr>
              <w:jc w:val="center"/>
              <w:rPr>
                <w:rFonts w:hint="default" w:eastAsia="宋体"/>
                <w:color w:val="auto"/>
                <w:sz w:val="24"/>
                <w:highlight w:val="none"/>
                <w:lang w:val="en-US" w:eastAsia="zh-CN"/>
              </w:rPr>
            </w:pPr>
            <w:r>
              <w:rPr>
                <w:rFonts w:hint="eastAsia"/>
                <w:color w:val="auto"/>
                <w:sz w:val="24"/>
                <w:highlight w:val="none"/>
                <w:lang w:val="en-US" w:eastAsia="zh-CN"/>
              </w:rPr>
              <w:t>200000</w:t>
            </w:r>
          </w:p>
        </w:tc>
        <w:tc>
          <w:tcPr>
            <w:tcW w:w="1154" w:type="dxa"/>
            <w:noWrap w:val="0"/>
            <w:vAlign w:val="center"/>
          </w:tcPr>
          <w:p w14:paraId="6A718FA6">
            <w:pPr>
              <w:jc w:val="center"/>
              <w:rPr>
                <w:color w:val="auto"/>
                <w:sz w:val="24"/>
                <w:highlight w:val="none"/>
              </w:rPr>
            </w:pPr>
            <w:r>
              <w:rPr>
                <w:rFonts w:hint="eastAsia"/>
                <w:color w:val="auto"/>
                <w:sz w:val="24"/>
                <w:highlight w:val="none"/>
              </w:rPr>
              <w:t>平</w:t>
            </w:r>
            <w:r>
              <w:rPr>
                <w:rFonts w:hint="eastAsia"/>
                <w:color w:val="auto"/>
                <w:sz w:val="24"/>
                <w:highlight w:val="none"/>
                <w:lang w:val="en-US" w:eastAsia="zh-CN"/>
              </w:rPr>
              <w:t>方</w:t>
            </w:r>
            <w:r>
              <w:rPr>
                <w:rFonts w:hint="eastAsia"/>
                <w:color w:val="auto"/>
                <w:sz w:val="24"/>
                <w:highlight w:val="none"/>
              </w:rPr>
              <w:t>米</w:t>
            </w:r>
          </w:p>
        </w:tc>
      </w:tr>
      <w:tr w14:paraId="69DA9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83" w:type="dxa"/>
            <w:noWrap w:val="0"/>
            <w:vAlign w:val="center"/>
          </w:tcPr>
          <w:p w14:paraId="05D52BA9">
            <w:pPr>
              <w:jc w:val="center"/>
              <w:rPr>
                <w:rFonts w:hint="default"/>
                <w:color w:val="auto"/>
                <w:sz w:val="24"/>
                <w:highlight w:val="none"/>
                <w:lang w:val="en-US" w:eastAsia="zh-CN"/>
              </w:rPr>
            </w:pPr>
            <w:r>
              <w:rPr>
                <w:rFonts w:hint="eastAsia"/>
                <w:color w:val="auto"/>
                <w:sz w:val="24"/>
                <w:highlight w:val="none"/>
                <w:lang w:val="en-US" w:eastAsia="zh-CN"/>
              </w:rPr>
              <w:t>8</w:t>
            </w:r>
          </w:p>
        </w:tc>
        <w:tc>
          <w:tcPr>
            <w:tcW w:w="2069" w:type="dxa"/>
            <w:noWrap w:val="0"/>
            <w:vAlign w:val="center"/>
          </w:tcPr>
          <w:p w14:paraId="0EA68CD6">
            <w:pPr>
              <w:jc w:val="center"/>
              <w:rPr>
                <w:rFonts w:hint="default"/>
                <w:color w:val="auto"/>
                <w:sz w:val="24"/>
                <w:highlight w:val="none"/>
                <w:lang w:val="en-US" w:eastAsia="zh-CN"/>
              </w:rPr>
            </w:pPr>
            <w:r>
              <w:rPr>
                <w:rFonts w:hint="eastAsia"/>
                <w:color w:val="auto"/>
                <w:sz w:val="24"/>
                <w:highlight w:val="none"/>
                <w:lang w:val="en-US" w:eastAsia="zh-CN"/>
              </w:rPr>
              <w:t>标2</w:t>
            </w:r>
          </w:p>
        </w:tc>
        <w:tc>
          <w:tcPr>
            <w:tcW w:w="2562" w:type="dxa"/>
            <w:noWrap w:val="0"/>
            <w:vAlign w:val="center"/>
          </w:tcPr>
          <w:p w14:paraId="3E2D7D08">
            <w:pPr>
              <w:jc w:val="center"/>
              <w:rPr>
                <w:rFonts w:hint="default"/>
                <w:color w:val="auto"/>
                <w:sz w:val="24"/>
                <w:highlight w:val="none"/>
                <w:lang w:val="en-US" w:eastAsia="zh-CN"/>
              </w:rPr>
            </w:pPr>
            <w:r>
              <w:rPr>
                <w:rFonts w:hint="eastAsia"/>
                <w:color w:val="auto"/>
                <w:sz w:val="24"/>
                <w:highlight w:val="none"/>
                <w:lang w:val="en-US" w:eastAsia="zh-CN"/>
              </w:rPr>
              <w:t>笃行楼</w:t>
            </w:r>
          </w:p>
        </w:tc>
        <w:tc>
          <w:tcPr>
            <w:tcW w:w="2029" w:type="dxa"/>
            <w:noWrap w:val="0"/>
            <w:vAlign w:val="center"/>
          </w:tcPr>
          <w:p w14:paraId="4A63E80B">
            <w:pPr>
              <w:jc w:val="center"/>
              <w:rPr>
                <w:rFonts w:hint="default"/>
                <w:color w:val="auto"/>
                <w:sz w:val="24"/>
                <w:highlight w:val="none"/>
                <w:lang w:val="en-US" w:eastAsia="zh-CN"/>
              </w:rPr>
            </w:pPr>
            <w:r>
              <w:rPr>
                <w:rFonts w:hint="eastAsia"/>
                <w:color w:val="auto"/>
                <w:sz w:val="24"/>
                <w:highlight w:val="none"/>
                <w:lang w:val="en-US" w:eastAsia="zh-CN"/>
              </w:rPr>
              <w:t>150000</w:t>
            </w:r>
          </w:p>
        </w:tc>
        <w:tc>
          <w:tcPr>
            <w:tcW w:w="1154" w:type="dxa"/>
            <w:noWrap w:val="0"/>
            <w:vAlign w:val="center"/>
          </w:tcPr>
          <w:p w14:paraId="1C3757E3">
            <w:pPr>
              <w:jc w:val="center"/>
              <w:rPr>
                <w:rFonts w:hint="eastAsia" w:eastAsia="宋体"/>
                <w:color w:val="auto"/>
                <w:sz w:val="24"/>
                <w:highlight w:val="none"/>
                <w:lang w:val="en-US" w:eastAsia="zh-CN"/>
              </w:rPr>
            </w:pPr>
            <w:r>
              <w:rPr>
                <w:rFonts w:hint="eastAsia"/>
                <w:color w:val="auto"/>
                <w:sz w:val="24"/>
                <w:highlight w:val="none"/>
                <w:lang w:val="en-US" w:eastAsia="zh-CN"/>
              </w:rPr>
              <w:t>平方米</w:t>
            </w:r>
          </w:p>
        </w:tc>
      </w:tr>
      <w:tr w14:paraId="064B0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83" w:type="dxa"/>
            <w:noWrap w:val="0"/>
            <w:vAlign w:val="center"/>
          </w:tcPr>
          <w:p w14:paraId="2C315488">
            <w:pPr>
              <w:jc w:val="center"/>
              <w:rPr>
                <w:rFonts w:hint="default"/>
                <w:color w:val="auto"/>
                <w:sz w:val="24"/>
                <w:highlight w:val="none"/>
                <w:lang w:val="en-US" w:eastAsia="zh-CN"/>
              </w:rPr>
            </w:pPr>
            <w:r>
              <w:rPr>
                <w:rFonts w:hint="eastAsia"/>
                <w:color w:val="auto"/>
                <w:sz w:val="24"/>
                <w:highlight w:val="none"/>
                <w:lang w:val="en-US" w:eastAsia="zh-CN"/>
              </w:rPr>
              <w:t>9</w:t>
            </w:r>
          </w:p>
        </w:tc>
        <w:tc>
          <w:tcPr>
            <w:tcW w:w="2069" w:type="dxa"/>
            <w:noWrap w:val="0"/>
            <w:vAlign w:val="center"/>
          </w:tcPr>
          <w:p w14:paraId="252CD98D">
            <w:pPr>
              <w:jc w:val="center"/>
              <w:rPr>
                <w:rFonts w:hint="default"/>
                <w:color w:val="auto"/>
                <w:sz w:val="24"/>
                <w:highlight w:val="none"/>
                <w:lang w:val="en-US" w:eastAsia="zh-CN"/>
              </w:rPr>
            </w:pPr>
            <w:r>
              <w:rPr>
                <w:rFonts w:hint="eastAsia"/>
                <w:color w:val="auto"/>
                <w:sz w:val="24"/>
                <w:highlight w:val="none"/>
                <w:lang w:val="en-US" w:eastAsia="zh-CN"/>
              </w:rPr>
              <w:t>标2</w:t>
            </w:r>
          </w:p>
        </w:tc>
        <w:tc>
          <w:tcPr>
            <w:tcW w:w="2562" w:type="dxa"/>
            <w:noWrap w:val="0"/>
            <w:vAlign w:val="center"/>
          </w:tcPr>
          <w:p w14:paraId="6C22AAE6">
            <w:pPr>
              <w:jc w:val="center"/>
              <w:rPr>
                <w:rFonts w:hint="default"/>
                <w:color w:val="auto"/>
                <w:sz w:val="24"/>
                <w:highlight w:val="none"/>
                <w:lang w:val="en-US" w:eastAsia="zh-CN"/>
              </w:rPr>
            </w:pPr>
            <w:r>
              <w:rPr>
                <w:rFonts w:hint="eastAsia"/>
                <w:color w:val="auto"/>
                <w:sz w:val="24"/>
                <w:highlight w:val="none"/>
                <w:lang w:val="en-US" w:eastAsia="zh-CN"/>
              </w:rPr>
              <w:t>博物馆</w:t>
            </w:r>
          </w:p>
        </w:tc>
        <w:tc>
          <w:tcPr>
            <w:tcW w:w="2029" w:type="dxa"/>
            <w:noWrap w:val="0"/>
            <w:vAlign w:val="center"/>
          </w:tcPr>
          <w:p w14:paraId="29BE0151">
            <w:pPr>
              <w:jc w:val="center"/>
              <w:rPr>
                <w:rFonts w:hint="default"/>
                <w:color w:val="auto"/>
                <w:sz w:val="24"/>
                <w:highlight w:val="none"/>
                <w:lang w:val="en-US" w:eastAsia="zh-CN"/>
              </w:rPr>
            </w:pPr>
            <w:r>
              <w:rPr>
                <w:rFonts w:hint="eastAsia"/>
                <w:color w:val="auto"/>
                <w:sz w:val="24"/>
                <w:highlight w:val="none"/>
                <w:lang w:val="en-US" w:eastAsia="zh-CN"/>
              </w:rPr>
              <w:t>100000</w:t>
            </w:r>
          </w:p>
        </w:tc>
        <w:tc>
          <w:tcPr>
            <w:tcW w:w="1154" w:type="dxa"/>
            <w:noWrap w:val="0"/>
            <w:vAlign w:val="center"/>
          </w:tcPr>
          <w:p w14:paraId="51369374">
            <w:pPr>
              <w:jc w:val="center"/>
              <w:rPr>
                <w:rFonts w:hint="eastAsia" w:eastAsia="宋体"/>
                <w:color w:val="auto"/>
                <w:sz w:val="24"/>
                <w:highlight w:val="none"/>
                <w:lang w:val="en-US" w:eastAsia="zh-CN"/>
              </w:rPr>
            </w:pPr>
            <w:r>
              <w:rPr>
                <w:rFonts w:hint="eastAsia"/>
                <w:color w:val="auto"/>
                <w:sz w:val="24"/>
                <w:highlight w:val="none"/>
                <w:lang w:val="en-US" w:eastAsia="zh-CN"/>
              </w:rPr>
              <w:t>平方米</w:t>
            </w:r>
          </w:p>
        </w:tc>
      </w:tr>
      <w:tr w14:paraId="136D5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83" w:type="dxa"/>
            <w:noWrap w:val="0"/>
            <w:vAlign w:val="center"/>
          </w:tcPr>
          <w:p w14:paraId="3F65A180">
            <w:pPr>
              <w:jc w:val="center"/>
              <w:rPr>
                <w:rFonts w:hint="default"/>
                <w:color w:val="auto"/>
                <w:sz w:val="24"/>
                <w:highlight w:val="none"/>
                <w:lang w:val="en-US" w:eastAsia="zh-CN"/>
              </w:rPr>
            </w:pPr>
            <w:r>
              <w:rPr>
                <w:rFonts w:hint="eastAsia"/>
                <w:color w:val="auto"/>
                <w:sz w:val="24"/>
                <w:highlight w:val="none"/>
                <w:lang w:val="en-US" w:eastAsia="zh-CN"/>
              </w:rPr>
              <w:t>10</w:t>
            </w:r>
          </w:p>
        </w:tc>
        <w:tc>
          <w:tcPr>
            <w:tcW w:w="2069" w:type="dxa"/>
            <w:noWrap w:val="0"/>
            <w:vAlign w:val="center"/>
          </w:tcPr>
          <w:p w14:paraId="131F8F9E">
            <w:pPr>
              <w:jc w:val="center"/>
              <w:rPr>
                <w:rFonts w:hint="default"/>
                <w:color w:val="auto"/>
                <w:sz w:val="24"/>
                <w:highlight w:val="none"/>
                <w:lang w:val="en-US" w:eastAsia="zh-CN"/>
              </w:rPr>
            </w:pPr>
            <w:r>
              <w:rPr>
                <w:rFonts w:hint="eastAsia"/>
                <w:color w:val="auto"/>
                <w:sz w:val="24"/>
                <w:highlight w:val="none"/>
                <w:lang w:val="en-US" w:eastAsia="zh-CN"/>
              </w:rPr>
              <w:t>标2</w:t>
            </w:r>
          </w:p>
        </w:tc>
        <w:tc>
          <w:tcPr>
            <w:tcW w:w="2562" w:type="dxa"/>
            <w:noWrap w:val="0"/>
            <w:vAlign w:val="center"/>
          </w:tcPr>
          <w:p w14:paraId="21059704">
            <w:pPr>
              <w:jc w:val="center"/>
              <w:rPr>
                <w:rFonts w:hint="default"/>
                <w:color w:val="auto"/>
                <w:sz w:val="24"/>
                <w:highlight w:val="none"/>
                <w:lang w:val="en-US" w:eastAsia="zh-CN"/>
              </w:rPr>
            </w:pPr>
            <w:r>
              <w:rPr>
                <w:rFonts w:hint="eastAsia"/>
                <w:color w:val="auto"/>
                <w:sz w:val="24"/>
                <w:highlight w:val="none"/>
                <w:lang w:val="en-US" w:eastAsia="zh-CN"/>
              </w:rPr>
              <w:t>忠信楼</w:t>
            </w:r>
          </w:p>
        </w:tc>
        <w:tc>
          <w:tcPr>
            <w:tcW w:w="2029" w:type="dxa"/>
            <w:noWrap w:val="0"/>
            <w:vAlign w:val="center"/>
          </w:tcPr>
          <w:p w14:paraId="2733C529">
            <w:pPr>
              <w:jc w:val="center"/>
              <w:rPr>
                <w:rFonts w:hint="default"/>
                <w:color w:val="auto"/>
                <w:sz w:val="24"/>
                <w:highlight w:val="none"/>
                <w:lang w:val="en-US" w:eastAsia="zh-CN"/>
              </w:rPr>
            </w:pPr>
            <w:r>
              <w:rPr>
                <w:rFonts w:hint="eastAsia"/>
                <w:color w:val="auto"/>
                <w:sz w:val="24"/>
                <w:highlight w:val="none"/>
                <w:lang w:val="en-US" w:eastAsia="zh-CN"/>
              </w:rPr>
              <w:t>50000</w:t>
            </w:r>
          </w:p>
        </w:tc>
        <w:tc>
          <w:tcPr>
            <w:tcW w:w="1154" w:type="dxa"/>
            <w:noWrap w:val="0"/>
            <w:vAlign w:val="center"/>
          </w:tcPr>
          <w:p w14:paraId="55C9F7E7">
            <w:pPr>
              <w:jc w:val="center"/>
              <w:rPr>
                <w:rFonts w:hint="default"/>
                <w:color w:val="auto"/>
                <w:sz w:val="24"/>
                <w:highlight w:val="none"/>
                <w:lang w:val="en-US" w:eastAsia="zh-CN"/>
              </w:rPr>
            </w:pPr>
            <w:r>
              <w:rPr>
                <w:rFonts w:hint="eastAsia"/>
                <w:color w:val="auto"/>
                <w:sz w:val="24"/>
                <w:highlight w:val="none"/>
                <w:lang w:val="en-US" w:eastAsia="zh-CN"/>
              </w:rPr>
              <w:t>平方米</w:t>
            </w:r>
          </w:p>
        </w:tc>
      </w:tr>
    </w:tbl>
    <w:p w14:paraId="285A12CB">
      <w:pPr>
        <w:rPr>
          <w:rFonts w:hint="eastAsia"/>
          <w:b/>
          <w:bCs/>
          <w:color w:val="auto"/>
          <w:sz w:val="24"/>
          <w:szCs w:val="24"/>
          <w:lang w:val="en-US"/>
        </w:rPr>
      </w:pPr>
    </w:p>
    <w:p w14:paraId="05E600E1">
      <w:pPr>
        <w:rPr>
          <w:rFonts w:hint="eastAsia"/>
          <w:b/>
          <w:bCs/>
          <w:color w:val="auto"/>
          <w:sz w:val="24"/>
          <w:szCs w:val="24"/>
        </w:rPr>
      </w:pPr>
      <w:r>
        <w:rPr>
          <w:rFonts w:hint="eastAsia"/>
          <w:b/>
          <w:bCs/>
          <w:color w:val="auto"/>
          <w:sz w:val="24"/>
          <w:szCs w:val="24"/>
          <w:lang w:val="en-US"/>
        </w:rPr>
        <w:t>二</w:t>
      </w:r>
      <w:r>
        <w:rPr>
          <w:rFonts w:hint="eastAsia"/>
          <w:b/>
          <w:bCs/>
          <w:color w:val="auto"/>
          <w:sz w:val="24"/>
          <w:szCs w:val="24"/>
        </w:rPr>
        <w:t>、服务需求</w:t>
      </w:r>
    </w:p>
    <w:p w14:paraId="047CB64A">
      <w:pPr>
        <w:spacing w:line="520" w:lineRule="exact"/>
        <w:ind w:firstLine="241" w:firstLineChars="100"/>
        <w:jc w:val="both"/>
        <w:rPr>
          <w:rFonts w:hint="eastAsia"/>
          <w:b/>
          <w:color w:val="auto"/>
          <w:sz w:val="24"/>
          <w:szCs w:val="24"/>
        </w:rPr>
      </w:pPr>
      <w:r>
        <w:rPr>
          <w:rFonts w:hint="eastAsia"/>
          <w:b/>
          <w:color w:val="auto"/>
          <w:sz w:val="24"/>
          <w:szCs w:val="24"/>
        </w:rPr>
        <w:t>（一）服务范围及内容：</w:t>
      </w:r>
    </w:p>
    <w:p w14:paraId="137E15D7">
      <w:pPr>
        <w:spacing w:line="520" w:lineRule="exact"/>
        <w:jc w:val="both"/>
        <w:rPr>
          <w:rFonts w:hint="eastAsia"/>
          <w:color w:val="auto"/>
          <w:sz w:val="24"/>
          <w:szCs w:val="24"/>
        </w:rPr>
      </w:pPr>
      <w:r>
        <w:rPr>
          <w:rFonts w:hint="eastAsia"/>
          <w:b/>
          <w:bCs/>
          <w:color w:val="auto"/>
          <w:sz w:val="24"/>
          <w:szCs w:val="24"/>
          <w:lang w:val="en-US" w:eastAsia="zh-CN"/>
        </w:rPr>
        <w:t>1</w:t>
      </w:r>
      <w:r>
        <w:rPr>
          <w:rFonts w:hint="eastAsia"/>
          <w:b/>
          <w:bCs/>
          <w:color w:val="auto"/>
          <w:sz w:val="24"/>
          <w:szCs w:val="24"/>
        </w:rPr>
        <w:t>.卫生保洁服务：</w:t>
      </w:r>
      <w:r>
        <w:rPr>
          <w:rFonts w:hint="eastAsia"/>
          <w:color w:val="auto"/>
          <w:sz w:val="24"/>
          <w:szCs w:val="24"/>
        </w:rPr>
        <w:t>日常公共区域卫生保洁，包括地面、楼道、天</w:t>
      </w:r>
      <w:r>
        <w:rPr>
          <w:rFonts w:hint="eastAsia"/>
          <w:color w:val="auto"/>
          <w:sz w:val="24"/>
          <w:szCs w:val="24"/>
          <w:lang w:val="en-US" w:eastAsia="zh-CN"/>
        </w:rPr>
        <w:t>台</w:t>
      </w:r>
      <w:r>
        <w:rPr>
          <w:rFonts w:hint="eastAsia"/>
          <w:color w:val="auto"/>
          <w:sz w:val="24"/>
          <w:szCs w:val="24"/>
        </w:rPr>
        <w:t>等清扫保洁；设备设施清</w:t>
      </w:r>
      <w:r>
        <w:rPr>
          <w:rFonts w:hint="eastAsia"/>
          <w:color w:val="auto"/>
          <w:sz w:val="24"/>
          <w:szCs w:val="24"/>
          <w:lang w:val="en-US" w:eastAsia="zh-CN"/>
        </w:rPr>
        <w:t>扫</w:t>
      </w:r>
      <w:r>
        <w:rPr>
          <w:rFonts w:hint="eastAsia"/>
          <w:color w:val="auto"/>
          <w:sz w:val="24"/>
          <w:szCs w:val="24"/>
        </w:rPr>
        <w:t>；病</w:t>
      </w:r>
      <w:r>
        <w:rPr>
          <w:rFonts w:hint="eastAsia"/>
          <w:color w:val="auto"/>
          <w:sz w:val="24"/>
          <w:szCs w:val="24"/>
          <w:lang w:val="en-US" w:eastAsia="zh-CN"/>
        </w:rPr>
        <w:t>害</w:t>
      </w:r>
      <w:r>
        <w:rPr>
          <w:rFonts w:hint="eastAsia"/>
          <w:color w:val="auto"/>
          <w:sz w:val="24"/>
          <w:szCs w:val="24"/>
        </w:rPr>
        <w:t xml:space="preserve">防制消杀除虫；清洗等服务。 </w:t>
      </w:r>
    </w:p>
    <w:p w14:paraId="77BD607E">
      <w:pPr>
        <w:spacing w:line="520" w:lineRule="exact"/>
        <w:jc w:val="both"/>
        <w:rPr>
          <w:rFonts w:hint="eastAsia" w:eastAsia="宋体"/>
          <w:color w:val="auto"/>
          <w:sz w:val="24"/>
          <w:szCs w:val="24"/>
          <w:lang w:eastAsia="zh-CN"/>
        </w:rPr>
      </w:pPr>
      <w:r>
        <w:rPr>
          <w:rFonts w:hint="eastAsia"/>
          <w:b/>
          <w:bCs/>
          <w:color w:val="auto"/>
          <w:sz w:val="24"/>
          <w:szCs w:val="24"/>
          <w:lang w:val="en-US" w:eastAsia="zh-CN"/>
        </w:rPr>
        <w:t>2</w:t>
      </w:r>
      <w:r>
        <w:rPr>
          <w:rFonts w:hint="eastAsia"/>
          <w:b/>
          <w:bCs/>
          <w:color w:val="auto"/>
          <w:sz w:val="24"/>
          <w:szCs w:val="24"/>
        </w:rPr>
        <w:t>.清洗消毒服务：</w:t>
      </w:r>
      <w:r>
        <w:rPr>
          <w:rFonts w:hint="eastAsia"/>
          <w:color w:val="auto"/>
          <w:sz w:val="24"/>
          <w:szCs w:val="24"/>
        </w:rPr>
        <w:t>配合做好与洗涤公司的衔接工作，包括清点、核对。</w:t>
      </w:r>
      <w:bookmarkStart w:id="2" w:name="_GoBack"/>
      <w:bookmarkEnd w:id="2"/>
      <w:r>
        <w:rPr>
          <w:rFonts w:hint="eastAsia" w:eastAsia="宋体"/>
          <w:color w:val="auto"/>
          <w:sz w:val="24"/>
          <w:szCs w:val="24"/>
          <w:lang w:eastAsia="zh-CN"/>
        </w:rPr>
        <w:drawing>
          <wp:anchor distT="0" distB="0" distL="114300" distR="114300" simplePos="0" relativeHeight="251659264" behindDoc="0" locked="0" layoutInCell="1" allowOverlap="1">
            <wp:simplePos x="0" y="0"/>
            <wp:positionH relativeFrom="column">
              <wp:posOffset>-38100</wp:posOffset>
            </wp:positionH>
            <wp:positionV relativeFrom="paragraph">
              <wp:posOffset>15875</wp:posOffset>
            </wp:positionV>
            <wp:extent cx="5272405" cy="3738880"/>
            <wp:effectExtent l="0" t="0" r="4445" b="13970"/>
            <wp:wrapTopAndBottom/>
            <wp:docPr id="5" name="图片 5" descr="21f4f34afef82899e16924ae376a2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1f4f34afef82899e16924ae376a2dc"/>
                    <pic:cNvPicPr>
                      <a:picLocks noChangeAspect="1"/>
                    </pic:cNvPicPr>
                  </pic:nvPicPr>
                  <pic:blipFill>
                    <a:blip r:embed="rId7"/>
                    <a:stretch>
                      <a:fillRect/>
                    </a:stretch>
                  </pic:blipFill>
                  <pic:spPr>
                    <a:xfrm>
                      <a:off x="0" y="0"/>
                      <a:ext cx="5272405" cy="3738880"/>
                    </a:xfrm>
                    <a:prstGeom prst="rect">
                      <a:avLst/>
                    </a:prstGeom>
                  </pic:spPr>
                </pic:pic>
              </a:graphicData>
            </a:graphic>
          </wp:anchor>
        </w:drawing>
      </w:r>
    </w:p>
    <w:p w14:paraId="5425753A">
      <w:pPr>
        <w:pStyle w:val="7"/>
        <w:spacing w:line="520" w:lineRule="exact"/>
        <w:ind w:firstLine="0" w:firstLineChars="0"/>
        <w:jc w:val="both"/>
        <w:rPr>
          <w:rFonts w:hint="eastAsia"/>
          <w:b/>
          <w:color w:val="auto"/>
          <w:sz w:val="24"/>
          <w:szCs w:val="24"/>
        </w:rPr>
      </w:pPr>
      <w:r>
        <w:rPr>
          <w:rFonts w:hint="eastAsia"/>
          <w:b/>
          <w:color w:val="auto"/>
          <w:sz w:val="24"/>
          <w:szCs w:val="24"/>
        </w:rPr>
        <w:t>（二）服务要求标准</w:t>
      </w:r>
    </w:p>
    <w:p w14:paraId="2892012B">
      <w:pPr>
        <w:pStyle w:val="7"/>
        <w:spacing w:line="520" w:lineRule="exact"/>
        <w:ind w:firstLine="0" w:firstLineChars="0"/>
        <w:jc w:val="both"/>
        <w:rPr>
          <w:rFonts w:hint="eastAsia"/>
          <w:color w:val="auto"/>
          <w:sz w:val="24"/>
          <w:szCs w:val="24"/>
        </w:rPr>
      </w:pPr>
      <w:r>
        <w:rPr>
          <w:rFonts w:hint="eastAsia"/>
          <w:b/>
          <w:bCs/>
          <w:color w:val="auto"/>
          <w:sz w:val="24"/>
          <w:szCs w:val="24"/>
        </w:rPr>
        <w:t>3.卫生保洁服务</w:t>
      </w:r>
      <w:r>
        <w:rPr>
          <w:rFonts w:hint="eastAsia"/>
          <w:color w:val="auto"/>
          <w:sz w:val="24"/>
          <w:szCs w:val="24"/>
        </w:rPr>
        <w:t xml:space="preserve"> </w:t>
      </w:r>
    </w:p>
    <w:p w14:paraId="4FD2672F">
      <w:pPr>
        <w:pStyle w:val="7"/>
        <w:spacing w:line="520" w:lineRule="exact"/>
        <w:ind w:firstLine="0" w:firstLineChars="0"/>
        <w:jc w:val="both"/>
        <w:rPr>
          <w:rFonts w:hint="eastAsia"/>
          <w:color w:val="auto"/>
          <w:sz w:val="24"/>
          <w:szCs w:val="24"/>
        </w:rPr>
      </w:pPr>
      <w:r>
        <w:rPr>
          <w:rFonts w:hint="eastAsia"/>
          <w:color w:val="auto"/>
          <w:sz w:val="24"/>
          <w:szCs w:val="24"/>
        </w:rPr>
        <w:t xml:space="preserve">（1）由双方共同制订工作制度和标准，以对工作质量进行考核，中标人须按采购人需求安排对应人员以保障工作需求，有分歧异议的，以采购人的意见为准。 </w:t>
      </w:r>
    </w:p>
    <w:p w14:paraId="14C32848">
      <w:pPr>
        <w:pStyle w:val="7"/>
        <w:spacing w:line="520" w:lineRule="exact"/>
        <w:ind w:firstLine="0" w:firstLineChars="0"/>
        <w:jc w:val="both"/>
        <w:rPr>
          <w:rFonts w:hint="eastAsia"/>
          <w:color w:val="auto"/>
          <w:sz w:val="24"/>
          <w:szCs w:val="24"/>
        </w:rPr>
      </w:pPr>
      <w:r>
        <w:rPr>
          <w:rFonts w:hint="eastAsia"/>
          <w:color w:val="auto"/>
          <w:sz w:val="24"/>
          <w:szCs w:val="24"/>
        </w:rPr>
        <w:t>（2）建立环境卫生管理制度并认真落实，环卫设施设置合理、完备，垃圾日产日清；跟踪保洁；</w:t>
      </w:r>
    </w:p>
    <w:p w14:paraId="2961D297">
      <w:pPr>
        <w:pStyle w:val="7"/>
        <w:spacing w:line="520" w:lineRule="exact"/>
        <w:ind w:firstLine="0" w:firstLineChars="0"/>
        <w:jc w:val="both"/>
        <w:rPr>
          <w:rFonts w:hint="eastAsia"/>
          <w:color w:val="auto"/>
          <w:sz w:val="24"/>
          <w:szCs w:val="24"/>
        </w:rPr>
      </w:pPr>
      <w:r>
        <w:rPr>
          <w:rFonts w:hint="eastAsia"/>
          <w:color w:val="auto"/>
          <w:sz w:val="24"/>
          <w:szCs w:val="24"/>
        </w:rPr>
        <w:t xml:space="preserve">（3）中标人按工作程序对范围内的场所进行日常定期清扫或不定期的清扫 保洁，做到按制定标准全天候、全方位保洁，特别对卫生间做到按标准定人定点定时管理、巡查、监督。 </w:t>
      </w:r>
    </w:p>
    <w:p w14:paraId="0FDBA280">
      <w:pPr>
        <w:pStyle w:val="7"/>
        <w:spacing w:line="520" w:lineRule="exact"/>
        <w:ind w:firstLine="0" w:firstLineChars="0"/>
        <w:jc w:val="both"/>
        <w:rPr>
          <w:rFonts w:hint="eastAsia"/>
          <w:color w:val="auto"/>
          <w:sz w:val="24"/>
          <w:szCs w:val="24"/>
        </w:rPr>
      </w:pPr>
      <w:r>
        <w:rPr>
          <w:rFonts w:hint="eastAsia"/>
          <w:color w:val="auto"/>
          <w:sz w:val="24"/>
          <w:szCs w:val="24"/>
        </w:rPr>
        <w:t>（4）有重要会议时候，中标人须临时安排专人负责会议室、厕所清洁。</w:t>
      </w:r>
    </w:p>
    <w:p w14:paraId="5ACC763B">
      <w:pPr>
        <w:pStyle w:val="7"/>
        <w:spacing w:line="520" w:lineRule="exact"/>
        <w:ind w:firstLine="0" w:firstLineChars="0"/>
        <w:jc w:val="both"/>
        <w:rPr>
          <w:rFonts w:hint="eastAsia"/>
          <w:color w:val="auto"/>
          <w:sz w:val="24"/>
          <w:szCs w:val="24"/>
        </w:rPr>
      </w:pPr>
      <w:r>
        <w:rPr>
          <w:rFonts w:hint="eastAsia"/>
          <w:color w:val="auto"/>
          <w:sz w:val="24"/>
          <w:szCs w:val="24"/>
        </w:rPr>
        <w:t>（5）中标人协助采购人做好垃圾分类工作，并负责垃圾的收集、清运，做到垃圾日产日清。中标人设立垃圾分类管理员，在城管部门将垃圾运输出</w:t>
      </w:r>
      <w:r>
        <w:rPr>
          <w:rFonts w:hint="eastAsia"/>
          <w:color w:val="auto"/>
          <w:sz w:val="24"/>
          <w:szCs w:val="24"/>
          <w:lang w:val="en-US" w:eastAsia="zh-CN"/>
        </w:rPr>
        <w:t>项目</w:t>
      </w:r>
      <w:r>
        <w:rPr>
          <w:rFonts w:hint="eastAsia"/>
          <w:color w:val="auto"/>
          <w:sz w:val="24"/>
          <w:szCs w:val="24"/>
        </w:rPr>
        <w:t xml:space="preserve"> 前将所有垃圾按规范整理分类，运输后清洗垃圾桶，</w:t>
      </w:r>
      <w:r>
        <w:rPr>
          <w:rFonts w:hint="eastAsia"/>
          <w:color w:val="auto"/>
          <w:sz w:val="24"/>
          <w:szCs w:val="24"/>
          <w:lang w:val="en-US" w:eastAsia="zh-CN"/>
        </w:rPr>
        <w:t>垃圾</w:t>
      </w:r>
      <w:r>
        <w:rPr>
          <w:rFonts w:hint="eastAsia"/>
          <w:color w:val="auto"/>
          <w:sz w:val="24"/>
          <w:szCs w:val="24"/>
        </w:rPr>
        <w:t xml:space="preserve">废物按有关部门要求落实好运送、暂存、网报等事项。 </w:t>
      </w:r>
    </w:p>
    <w:p w14:paraId="66890115">
      <w:pPr>
        <w:pStyle w:val="7"/>
        <w:spacing w:line="520" w:lineRule="exact"/>
        <w:ind w:firstLine="0" w:firstLineChars="0"/>
        <w:jc w:val="both"/>
        <w:rPr>
          <w:rFonts w:hint="eastAsia"/>
          <w:color w:val="auto"/>
          <w:sz w:val="24"/>
          <w:szCs w:val="24"/>
        </w:rPr>
      </w:pPr>
      <w:r>
        <w:rPr>
          <w:rFonts w:hint="eastAsia"/>
          <w:color w:val="auto"/>
          <w:sz w:val="24"/>
          <w:szCs w:val="24"/>
        </w:rPr>
        <w:t xml:space="preserve">（6）建筑外墙、屋面、室外场地、道路、地下室等保持清洁无积尘，无纸屑、树叶、烟头等杂物；房屋立面、公共楼梯、基地内广场、道路、通道整洁，无堆放杂物现象。 </w:t>
      </w:r>
    </w:p>
    <w:p w14:paraId="7AE49C40">
      <w:pPr>
        <w:pStyle w:val="7"/>
        <w:spacing w:line="520" w:lineRule="exact"/>
        <w:ind w:firstLine="0" w:firstLineChars="0"/>
        <w:jc w:val="both"/>
        <w:rPr>
          <w:rFonts w:hint="eastAsia"/>
          <w:color w:val="auto"/>
          <w:sz w:val="24"/>
          <w:szCs w:val="24"/>
        </w:rPr>
      </w:pPr>
      <w:r>
        <w:rPr>
          <w:rFonts w:hint="eastAsia"/>
          <w:color w:val="auto"/>
          <w:sz w:val="24"/>
          <w:szCs w:val="24"/>
        </w:rPr>
        <w:t>（</w:t>
      </w:r>
      <w:r>
        <w:rPr>
          <w:rFonts w:hint="eastAsia"/>
          <w:color w:val="auto"/>
          <w:sz w:val="24"/>
          <w:szCs w:val="24"/>
          <w:lang w:val="en-US" w:eastAsia="zh-CN"/>
        </w:rPr>
        <w:t>7</w:t>
      </w:r>
      <w:r>
        <w:rPr>
          <w:rFonts w:hint="eastAsia"/>
          <w:color w:val="auto"/>
          <w:sz w:val="24"/>
          <w:szCs w:val="24"/>
        </w:rPr>
        <w:t xml:space="preserve">）负责卫生间各项用品（含洗手液、擦手纸、卷纸）的配置。 </w:t>
      </w:r>
    </w:p>
    <w:p w14:paraId="2FB1BC94">
      <w:pPr>
        <w:pStyle w:val="7"/>
        <w:spacing w:line="520" w:lineRule="exact"/>
        <w:ind w:firstLine="0" w:firstLineChars="0"/>
        <w:jc w:val="both"/>
        <w:rPr>
          <w:rFonts w:hint="eastAsia"/>
          <w:color w:val="auto"/>
          <w:sz w:val="24"/>
          <w:szCs w:val="24"/>
        </w:rPr>
      </w:pPr>
      <w:r>
        <w:rPr>
          <w:rFonts w:hint="eastAsia"/>
          <w:color w:val="auto"/>
          <w:sz w:val="24"/>
          <w:szCs w:val="24"/>
        </w:rPr>
        <w:t>（</w:t>
      </w:r>
      <w:r>
        <w:rPr>
          <w:rFonts w:hint="eastAsia"/>
          <w:color w:val="auto"/>
          <w:sz w:val="24"/>
          <w:szCs w:val="24"/>
          <w:lang w:val="en-US" w:eastAsia="zh-CN"/>
        </w:rPr>
        <w:t>8</w:t>
      </w:r>
      <w:r>
        <w:rPr>
          <w:rFonts w:hint="eastAsia"/>
          <w:color w:val="auto"/>
          <w:sz w:val="24"/>
          <w:szCs w:val="24"/>
        </w:rPr>
        <w:t xml:space="preserve">）遇到大型活动，须按采购方要求进行清洁卫生。 </w:t>
      </w:r>
    </w:p>
    <w:p w14:paraId="4F906349">
      <w:pPr>
        <w:pStyle w:val="7"/>
        <w:spacing w:line="520" w:lineRule="exact"/>
        <w:ind w:firstLine="0" w:firstLineChars="0"/>
        <w:jc w:val="both"/>
        <w:rPr>
          <w:rFonts w:hint="eastAsia"/>
          <w:color w:val="auto"/>
          <w:sz w:val="24"/>
          <w:szCs w:val="24"/>
        </w:rPr>
      </w:pPr>
      <w:r>
        <w:rPr>
          <w:rFonts w:hint="eastAsia"/>
          <w:color w:val="auto"/>
          <w:sz w:val="24"/>
          <w:szCs w:val="24"/>
        </w:rPr>
        <w:t>（</w:t>
      </w:r>
      <w:r>
        <w:rPr>
          <w:rFonts w:hint="eastAsia"/>
          <w:color w:val="auto"/>
          <w:sz w:val="24"/>
          <w:szCs w:val="24"/>
          <w:lang w:val="en-US" w:eastAsia="zh-CN"/>
        </w:rPr>
        <w:t>9</w:t>
      </w:r>
      <w:r>
        <w:rPr>
          <w:rFonts w:hint="eastAsia"/>
          <w:color w:val="auto"/>
          <w:sz w:val="24"/>
          <w:szCs w:val="24"/>
        </w:rPr>
        <w:t xml:space="preserve">）协助做好各类临时迎检的卫生工作。 </w:t>
      </w:r>
    </w:p>
    <w:p w14:paraId="06F6B9FB">
      <w:pPr>
        <w:pStyle w:val="7"/>
        <w:spacing w:line="520" w:lineRule="exact"/>
        <w:ind w:firstLine="0" w:firstLineChars="0"/>
        <w:jc w:val="both"/>
        <w:rPr>
          <w:rFonts w:hint="eastAsia"/>
          <w:color w:val="auto"/>
          <w:sz w:val="24"/>
          <w:szCs w:val="24"/>
        </w:rPr>
      </w:pPr>
      <w:r>
        <w:rPr>
          <w:rFonts w:hint="eastAsia"/>
          <w:color w:val="auto"/>
          <w:sz w:val="24"/>
          <w:szCs w:val="24"/>
        </w:rPr>
        <w:t>（</w:t>
      </w:r>
      <w:r>
        <w:rPr>
          <w:rFonts w:hint="eastAsia"/>
          <w:color w:val="auto"/>
          <w:sz w:val="24"/>
          <w:szCs w:val="24"/>
          <w:lang w:val="en-US" w:eastAsia="zh-CN"/>
        </w:rPr>
        <w:t>10</w:t>
      </w:r>
      <w:r>
        <w:rPr>
          <w:rFonts w:hint="eastAsia"/>
          <w:color w:val="auto"/>
          <w:sz w:val="24"/>
          <w:szCs w:val="24"/>
        </w:rPr>
        <w:t xml:space="preserve">）停车场定期冲洗，保持干净。 </w:t>
      </w:r>
    </w:p>
    <w:p w14:paraId="4FB4D6F7">
      <w:pPr>
        <w:pStyle w:val="7"/>
        <w:spacing w:line="520" w:lineRule="exact"/>
        <w:ind w:firstLine="0" w:firstLineChars="0"/>
        <w:jc w:val="both"/>
        <w:rPr>
          <w:rFonts w:hint="eastAsia"/>
          <w:color w:val="auto"/>
          <w:sz w:val="24"/>
          <w:szCs w:val="24"/>
        </w:rPr>
      </w:pPr>
      <w:r>
        <w:rPr>
          <w:rFonts w:hint="eastAsia"/>
          <w:color w:val="auto"/>
          <w:sz w:val="24"/>
          <w:szCs w:val="24"/>
        </w:rPr>
        <w:t>（</w:t>
      </w:r>
      <w:r>
        <w:rPr>
          <w:rFonts w:hint="eastAsia"/>
          <w:color w:val="auto"/>
          <w:sz w:val="24"/>
          <w:szCs w:val="24"/>
          <w:lang w:val="en-US" w:eastAsia="zh-CN"/>
        </w:rPr>
        <w:t>11</w:t>
      </w:r>
      <w:r>
        <w:rPr>
          <w:rFonts w:hint="eastAsia"/>
          <w:color w:val="auto"/>
          <w:sz w:val="24"/>
          <w:szCs w:val="24"/>
        </w:rPr>
        <w:t>）所有保洁范围内做到设备设施完好、干净无尘。</w:t>
      </w:r>
    </w:p>
    <w:p w14:paraId="2CFD8FF3">
      <w:pPr>
        <w:pStyle w:val="7"/>
        <w:spacing w:line="520" w:lineRule="exact"/>
        <w:ind w:firstLine="0" w:firstLineChars="0"/>
        <w:jc w:val="both"/>
        <w:rPr>
          <w:rFonts w:hint="eastAsia"/>
          <w:color w:val="auto"/>
          <w:sz w:val="24"/>
          <w:szCs w:val="24"/>
        </w:rPr>
      </w:pPr>
      <w:r>
        <w:rPr>
          <w:rFonts w:hint="eastAsia"/>
          <w:color w:val="auto"/>
          <w:sz w:val="24"/>
          <w:szCs w:val="24"/>
        </w:rPr>
        <w:t xml:space="preserve"> ①室内保洁区域做到顶面、墙面、地面等清洁无尘印，无蜘蛛网、无积水；室内设施表面、门窗等无灰尘。</w:t>
      </w:r>
    </w:p>
    <w:p w14:paraId="33D40141">
      <w:pPr>
        <w:pStyle w:val="7"/>
        <w:spacing w:line="520" w:lineRule="exact"/>
        <w:ind w:firstLine="0" w:firstLineChars="0"/>
        <w:jc w:val="both"/>
        <w:rPr>
          <w:rFonts w:hint="eastAsia"/>
          <w:color w:val="auto"/>
          <w:sz w:val="24"/>
          <w:szCs w:val="24"/>
        </w:rPr>
      </w:pPr>
      <w:r>
        <w:rPr>
          <w:rFonts w:hint="eastAsia"/>
          <w:color w:val="auto"/>
          <w:sz w:val="24"/>
          <w:szCs w:val="24"/>
        </w:rPr>
        <w:t>②通道地面干净、无污渍，保持地面材质原貌；门框、窗框、窗台、金属 件表面光亮、无灰尘、无污渍；门窗玻璃干净无尘，透光性好，无明显印迹； 各种金属件表面干净，无污渍；门把手干净、无印迹、定时消毒；天花板干净，无污渍、无蛛网；灯具无积尘，中央空调风口干净，无污迹，进出口地垫 摆放整齐，表面干净无杂物，盆栽植物无积尘。</w:t>
      </w:r>
    </w:p>
    <w:p w14:paraId="7C36048B">
      <w:pPr>
        <w:pStyle w:val="7"/>
        <w:spacing w:line="520" w:lineRule="exact"/>
        <w:ind w:firstLine="0" w:firstLineChars="0"/>
        <w:jc w:val="both"/>
        <w:rPr>
          <w:rFonts w:hint="eastAsia"/>
          <w:color w:val="auto"/>
          <w:sz w:val="24"/>
          <w:szCs w:val="24"/>
        </w:rPr>
      </w:pPr>
      <w:r>
        <w:rPr>
          <w:rFonts w:hint="eastAsia"/>
          <w:color w:val="auto"/>
          <w:sz w:val="24"/>
          <w:szCs w:val="24"/>
        </w:rPr>
        <w:t xml:space="preserve"> ③瓷板瓷砖地慢定期打蜡养护。 </w:t>
      </w:r>
    </w:p>
    <w:p w14:paraId="32808A88">
      <w:pPr>
        <w:pStyle w:val="7"/>
        <w:spacing w:line="520" w:lineRule="exact"/>
        <w:ind w:firstLine="0" w:firstLineChars="0"/>
        <w:jc w:val="both"/>
        <w:rPr>
          <w:rFonts w:hint="eastAsia"/>
          <w:color w:val="auto"/>
          <w:sz w:val="24"/>
          <w:szCs w:val="24"/>
        </w:rPr>
      </w:pPr>
      <w:r>
        <w:rPr>
          <w:rFonts w:hint="eastAsia"/>
          <w:color w:val="auto"/>
          <w:sz w:val="24"/>
          <w:szCs w:val="24"/>
        </w:rPr>
        <w:t xml:space="preserve">④楼梯及楼梯间、梯步表面干净无污渍，扶手栏杆表面干净无灰尘，防火 门及闭门器表面干净无污渍，墙面、天花板无积尘、蛛网。室内外金属护栏、 把手和电梯轿厢定期擦拭保养，确保无锈迹、污渍、汗渍。 </w:t>
      </w:r>
    </w:p>
    <w:p w14:paraId="054FE213">
      <w:pPr>
        <w:pStyle w:val="7"/>
        <w:spacing w:line="520" w:lineRule="exact"/>
        <w:ind w:firstLine="0" w:firstLineChars="0"/>
        <w:jc w:val="both"/>
        <w:rPr>
          <w:rFonts w:hint="eastAsia"/>
          <w:color w:val="auto"/>
          <w:sz w:val="24"/>
          <w:szCs w:val="24"/>
        </w:rPr>
      </w:pPr>
      <w:r>
        <w:rPr>
          <w:rFonts w:hint="eastAsia"/>
          <w:color w:val="auto"/>
          <w:sz w:val="24"/>
          <w:szCs w:val="24"/>
        </w:rPr>
        <w:t>⑤电梯及电梯厅：电梯轿厢四壁光洁明亮，操作面板无污迹、无灰尘、无 印迹，地面干净，空气清新、无异味；电梯凹槽内无垃圾无杂物，按钮表面干 净无印迹；扶梯踏步表面干净，扶手表面干净无灰尘、污渍，玻璃表面干净透 光性好，不锈钢光亮无尘；梳齿板内无杂物污渍；楼内地面干净有光泽。</w:t>
      </w:r>
    </w:p>
    <w:p w14:paraId="55C5B6F3">
      <w:pPr>
        <w:pStyle w:val="7"/>
        <w:spacing w:line="520" w:lineRule="exact"/>
        <w:ind w:firstLine="0" w:firstLineChars="0"/>
        <w:jc w:val="both"/>
        <w:rPr>
          <w:rFonts w:hint="eastAsia"/>
          <w:color w:val="auto"/>
          <w:sz w:val="24"/>
          <w:szCs w:val="24"/>
        </w:rPr>
      </w:pPr>
      <w:r>
        <w:rPr>
          <w:rFonts w:hint="eastAsia"/>
          <w:color w:val="auto"/>
          <w:sz w:val="24"/>
          <w:szCs w:val="24"/>
        </w:rPr>
        <w:t xml:space="preserve"> ⑥公共卫生间：地面干净，无污渍、无积水，大小便器表面干净，无污渍；各种隔断表面干净，金属饰件表面干净，无污迹；墙壁表面干净，天花板 无污渍、蛛网；风口或换气扇表面干净无积尘；门窗表面干净，窗台无积尘； 玻璃干净无水渍；洗手台干净无积水，面盆无污垢；各种管道表面干净无污 渍；废纸篓杂物超过 2/3 应及时倾倒，卫生间内空气流通并且无明显异味。</w:t>
      </w:r>
    </w:p>
    <w:p w14:paraId="2D8DEA32">
      <w:pPr>
        <w:pStyle w:val="7"/>
        <w:spacing w:line="520" w:lineRule="exact"/>
        <w:ind w:firstLine="0" w:firstLineChars="0"/>
        <w:jc w:val="both"/>
        <w:rPr>
          <w:rFonts w:hint="eastAsia"/>
          <w:color w:val="auto"/>
          <w:sz w:val="24"/>
          <w:szCs w:val="24"/>
        </w:rPr>
      </w:pPr>
      <w:r>
        <w:rPr>
          <w:rFonts w:hint="eastAsia"/>
          <w:color w:val="auto"/>
          <w:sz w:val="24"/>
          <w:szCs w:val="24"/>
        </w:rPr>
        <w:t xml:space="preserve"> ⑦灯泡、灯管、灯罩无积尘、无污迹。装饰件无积尘、无污迹；开关、插座、配电箱无积尘、无明显污迹；照明灯、牌匾、宣传栏牢固、安全、美观、 整洁，无乱贴、乱画现象。 </w:t>
      </w:r>
    </w:p>
    <w:p w14:paraId="7118D59B">
      <w:pPr>
        <w:pStyle w:val="7"/>
        <w:spacing w:line="520" w:lineRule="exact"/>
        <w:ind w:firstLine="0" w:firstLineChars="0"/>
        <w:jc w:val="both"/>
        <w:rPr>
          <w:rFonts w:hint="eastAsia"/>
          <w:color w:val="auto"/>
          <w:sz w:val="24"/>
          <w:szCs w:val="24"/>
        </w:rPr>
      </w:pPr>
      <w:r>
        <w:rPr>
          <w:rFonts w:hint="eastAsia"/>
          <w:color w:val="auto"/>
          <w:sz w:val="24"/>
          <w:szCs w:val="24"/>
        </w:rPr>
        <w:t>⑧玻璃门、窗、玻璃隔断保持无污迹，定期清洗。</w:t>
      </w:r>
    </w:p>
    <w:p w14:paraId="26747BF7">
      <w:pPr>
        <w:pStyle w:val="7"/>
        <w:spacing w:line="520" w:lineRule="exact"/>
        <w:ind w:firstLine="0" w:firstLineChars="0"/>
        <w:jc w:val="both"/>
        <w:rPr>
          <w:rFonts w:hint="eastAsia"/>
          <w:color w:val="auto"/>
          <w:sz w:val="24"/>
          <w:szCs w:val="24"/>
        </w:rPr>
      </w:pPr>
      <w:r>
        <w:rPr>
          <w:rFonts w:hint="eastAsia"/>
          <w:color w:val="auto"/>
          <w:sz w:val="24"/>
          <w:szCs w:val="24"/>
        </w:rPr>
        <w:t xml:space="preserve"> ⑨垃圾桶果皮箱：桶、箱按指定位置摆放，桶身表面干净无污渍无痰迹， 垃圾不应超过 2/3，内胆应定期清洁、消毒。</w:t>
      </w:r>
    </w:p>
    <w:p w14:paraId="2595A0B6">
      <w:pPr>
        <w:pStyle w:val="7"/>
        <w:spacing w:line="520" w:lineRule="exact"/>
        <w:ind w:firstLine="0" w:firstLineChars="0"/>
        <w:jc w:val="both"/>
        <w:rPr>
          <w:rFonts w:hint="eastAsia"/>
          <w:color w:val="auto"/>
          <w:sz w:val="24"/>
          <w:szCs w:val="24"/>
        </w:rPr>
      </w:pPr>
      <w:r>
        <w:rPr>
          <w:rFonts w:hint="eastAsia"/>
          <w:color w:val="auto"/>
          <w:sz w:val="24"/>
          <w:szCs w:val="24"/>
        </w:rPr>
        <w:t xml:space="preserve"> ⑩消防栓、消防箱、公共设施：保持表面干净，无灰尘、无污渍；报警器、火警通讯电话插座、灭火器表面光亮、无积尘、无污迹；喷淋盖、烟感 器、扬声器无积尘、无污渍。监控摄像头、门警器表面光亮、无积尘、无斑 点；消防栓外表面光亮、无印迹、无积尘，内侧无积尘、无污迹。 </w:t>
      </w:r>
    </w:p>
    <w:p w14:paraId="02F18D96">
      <w:pPr>
        <w:pStyle w:val="7"/>
        <w:spacing w:line="520" w:lineRule="exact"/>
        <w:ind w:firstLine="0" w:firstLineChars="0"/>
        <w:jc w:val="both"/>
        <w:rPr>
          <w:rFonts w:hint="eastAsia"/>
          <w:color w:val="auto"/>
          <w:sz w:val="24"/>
          <w:szCs w:val="24"/>
        </w:rPr>
      </w:pPr>
      <w:r>
        <w:rPr>
          <w:rFonts w:hint="eastAsia"/>
          <w:color w:val="auto"/>
          <w:sz w:val="24"/>
          <w:szCs w:val="24"/>
        </w:rPr>
        <w:t xml:space="preserve">⑪垃圾中转处：垃圾桶摆放整齐，地面无明显垃圾，无污水外溢，无明显 异味，垃圾日产日清。 </w:t>
      </w:r>
    </w:p>
    <w:p w14:paraId="1218C4C8">
      <w:pPr>
        <w:pStyle w:val="7"/>
        <w:spacing w:line="520" w:lineRule="exact"/>
        <w:ind w:firstLine="0" w:firstLineChars="0"/>
        <w:jc w:val="both"/>
        <w:rPr>
          <w:rFonts w:hint="eastAsia"/>
          <w:color w:val="auto"/>
          <w:sz w:val="24"/>
          <w:szCs w:val="24"/>
        </w:rPr>
      </w:pPr>
      <w:r>
        <w:rPr>
          <w:rFonts w:hint="eastAsia"/>
          <w:color w:val="auto"/>
          <w:sz w:val="24"/>
          <w:szCs w:val="24"/>
        </w:rPr>
        <w:t xml:space="preserve">⑫设备机房、管道、指示牌：无卫生死角、无垃圾堆积，无积尘、目视无 蜘蛛网、无明显污渍；指示牌、广告牌无积尘、无污迹，金属件表面有光泽， 无污迹。 </w:t>
      </w:r>
    </w:p>
    <w:p w14:paraId="3A61E9FE">
      <w:pPr>
        <w:pStyle w:val="7"/>
        <w:spacing w:line="520" w:lineRule="exact"/>
        <w:ind w:firstLine="0" w:firstLineChars="0"/>
        <w:jc w:val="both"/>
        <w:rPr>
          <w:rFonts w:hint="eastAsia"/>
          <w:color w:val="auto"/>
          <w:sz w:val="24"/>
          <w:szCs w:val="24"/>
        </w:rPr>
      </w:pPr>
      <w:r>
        <w:rPr>
          <w:rFonts w:hint="eastAsia"/>
          <w:color w:val="auto"/>
          <w:sz w:val="24"/>
          <w:szCs w:val="24"/>
        </w:rPr>
        <w:t>⑬停车场地面和设施表面清洁无积水。</w:t>
      </w:r>
    </w:p>
    <w:p w14:paraId="1B3A5E2C">
      <w:pPr>
        <w:pStyle w:val="7"/>
        <w:spacing w:line="520" w:lineRule="exact"/>
        <w:ind w:firstLine="0" w:firstLineChars="0"/>
        <w:jc w:val="both"/>
        <w:rPr>
          <w:rFonts w:hint="eastAsia"/>
          <w:color w:val="auto"/>
          <w:sz w:val="24"/>
          <w:szCs w:val="24"/>
        </w:rPr>
      </w:pPr>
      <w:r>
        <w:rPr>
          <w:rFonts w:hint="eastAsia"/>
          <w:color w:val="auto"/>
          <w:sz w:val="24"/>
          <w:szCs w:val="24"/>
        </w:rPr>
        <w:t xml:space="preserve"> （14）其它与清洁卫生有关的事项。 </w:t>
      </w:r>
    </w:p>
    <w:p w14:paraId="14090770">
      <w:pPr>
        <w:spacing w:line="500" w:lineRule="exact"/>
        <w:jc w:val="both"/>
        <w:rPr>
          <w:rFonts w:hint="eastAsia"/>
          <w:color w:val="auto"/>
          <w:sz w:val="24"/>
          <w:szCs w:val="24"/>
        </w:rPr>
      </w:pPr>
      <w:r>
        <w:rPr>
          <w:rFonts w:hint="eastAsia"/>
          <w:b/>
          <w:color w:val="auto"/>
          <w:sz w:val="24"/>
          <w:szCs w:val="24"/>
        </w:rPr>
        <w:t>（三）服务考核办法</w:t>
      </w:r>
    </w:p>
    <w:p w14:paraId="476C9FCF">
      <w:pPr>
        <w:spacing w:line="500" w:lineRule="exact"/>
        <w:ind w:firstLine="480" w:firstLineChars="200"/>
        <w:jc w:val="both"/>
        <w:rPr>
          <w:rFonts w:hint="eastAsia"/>
          <w:color w:val="auto"/>
          <w:sz w:val="24"/>
          <w:szCs w:val="24"/>
        </w:rPr>
      </w:pPr>
      <w:r>
        <w:rPr>
          <w:rFonts w:hint="eastAsia"/>
          <w:color w:val="auto"/>
          <w:sz w:val="24"/>
          <w:szCs w:val="24"/>
        </w:rPr>
        <w:t xml:space="preserve"> 按照附件二</w:t>
      </w:r>
      <w:r>
        <w:rPr>
          <w:rFonts w:hint="eastAsia"/>
          <w:b/>
          <w:bCs/>
          <w:color w:val="auto"/>
          <w:sz w:val="24"/>
          <w:szCs w:val="24"/>
        </w:rPr>
        <w:t>《</w:t>
      </w:r>
      <w:r>
        <w:rPr>
          <w:rFonts w:hint="eastAsia"/>
          <w:b/>
          <w:bCs/>
          <w:color w:val="auto"/>
          <w:sz w:val="24"/>
          <w:szCs w:val="24"/>
          <w:lang w:eastAsia="zh-CN"/>
        </w:rPr>
        <w:t>保洁</w:t>
      </w:r>
      <w:r>
        <w:rPr>
          <w:rFonts w:hint="eastAsia"/>
          <w:b/>
          <w:bCs/>
          <w:color w:val="auto"/>
          <w:sz w:val="24"/>
          <w:szCs w:val="24"/>
        </w:rPr>
        <w:t>管理服务监督管理考核评价办法》</w:t>
      </w:r>
      <w:r>
        <w:rPr>
          <w:rFonts w:hint="eastAsia"/>
          <w:color w:val="auto"/>
          <w:sz w:val="24"/>
          <w:szCs w:val="24"/>
        </w:rPr>
        <w:t>执行。</w:t>
      </w:r>
    </w:p>
    <w:p w14:paraId="286DB236">
      <w:pPr>
        <w:autoSpaceDE/>
        <w:autoSpaceDN/>
        <w:spacing w:line="520" w:lineRule="exact"/>
        <w:rPr>
          <w:rFonts w:hint="eastAsia"/>
          <w:b/>
          <w:bCs/>
          <w:color w:val="auto"/>
          <w:sz w:val="24"/>
          <w:szCs w:val="24"/>
        </w:rPr>
      </w:pPr>
      <w:r>
        <w:rPr>
          <w:rFonts w:hint="eastAsia"/>
          <w:b/>
          <w:bCs/>
          <w:color w:val="auto"/>
          <w:sz w:val="24"/>
          <w:szCs w:val="24"/>
        </w:rPr>
        <w:t>（四）</w:t>
      </w:r>
      <w:r>
        <w:rPr>
          <w:rFonts w:hint="eastAsia" w:ascii="宋体" w:hAnsi="宋体" w:cs="宋体"/>
          <w:b/>
          <w:color w:val="auto"/>
          <w:sz w:val="24"/>
          <w:szCs w:val="24"/>
          <w:lang w:val="en-US" w:eastAsia="zh-CN"/>
        </w:rPr>
        <w:t>最低</w:t>
      </w:r>
      <w:r>
        <w:rPr>
          <w:rFonts w:hint="eastAsia" w:ascii="宋体" w:hAnsi="宋体" w:cs="宋体"/>
          <w:b/>
          <w:color w:val="auto"/>
          <w:sz w:val="24"/>
          <w:szCs w:val="24"/>
        </w:rPr>
        <w:t>人员</w:t>
      </w:r>
      <w:r>
        <w:rPr>
          <w:rFonts w:hint="eastAsia" w:ascii="宋体" w:hAnsi="宋体" w:cs="宋体"/>
          <w:b/>
          <w:color w:val="auto"/>
          <w:sz w:val="24"/>
          <w:szCs w:val="24"/>
          <w:lang w:val="en-US" w:eastAsia="zh-CN"/>
        </w:rPr>
        <w:t>配置</w:t>
      </w:r>
      <w:r>
        <w:rPr>
          <w:rFonts w:hint="eastAsia" w:ascii="宋体" w:hAnsi="宋体" w:cs="宋体"/>
          <w:b/>
          <w:color w:val="auto"/>
          <w:sz w:val="24"/>
          <w:szCs w:val="24"/>
        </w:rPr>
        <w:t>需求</w:t>
      </w:r>
    </w:p>
    <w:tbl>
      <w:tblPr>
        <w:tblStyle w:val="5"/>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211"/>
        <w:gridCol w:w="285"/>
        <w:gridCol w:w="5826"/>
      </w:tblGrid>
      <w:tr w14:paraId="6A24D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736" w:type="dxa"/>
            <w:tcBorders>
              <w:top w:val="single" w:color="auto" w:sz="4" w:space="0"/>
              <w:left w:val="single" w:color="auto" w:sz="4" w:space="0"/>
              <w:bottom w:val="single" w:color="auto" w:sz="4" w:space="0"/>
              <w:right w:val="single" w:color="auto" w:sz="4" w:space="0"/>
            </w:tcBorders>
            <w:noWrap w:val="0"/>
            <w:vAlign w:val="center"/>
          </w:tcPr>
          <w:p w14:paraId="5156E58C">
            <w:pPr>
              <w:spacing w:line="520" w:lineRule="exact"/>
              <w:jc w:val="center"/>
              <w:rPr>
                <w:rFonts w:hint="eastAsia"/>
                <w:b/>
                <w:bCs/>
                <w:color w:val="auto"/>
                <w:kern w:val="2"/>
                <w:sz w:val="24"/>
                <w:szCs w:val="24"/>
              </w:rPr>
            </w:pPr>
            <w:r>
              <w:rPr>
                <w:rFonts w:hint="eastAsia"/>
                <w:b/>
                <w:bCs/>
                <w:color w:val="auto"/>
                <w:sz w:val="24"/>
                <w:szCs w:val="24"/>
              </w:rPr>
              <w:t>岗 位</w:t>
            </w:r>
          </w:p>
        </w:tc>
        <w:tc>
          <w:tcPr>
            <w:tcW w:w="1211" w:type="dxa"/>
            <w:tcBorders>
              <w:top w:val="single" w:color="auto" w:sz="4" w:space="0"/>
              <w:left w:val="nil"/>
              <w:bottom w:val="single" w:color="auto" w:sz="4" w:space="0"/>
              <w:right w:val="single" w:color="auto" w:sz="4" w:space="0"/>
            </w:tcBorders>
            <w:noWrap w:val="0"/>
            <w:vAlign w:val="center"/>
          </w:tcPr>
          <w:p w14:paraId="56C63068">
            <w:pPr>
              <w:spacing w:line="520" w:lineRule="exact"/>
              <w:jc w:val="center"/>
              <w:rPr>
                <w:rFonts w:hint="eastAsia"/>
                <w:b/>
                <w:bCs/>
                <w:color w:val="auto"/>
                <w:kern w:val="2"/>
                <w:sz w:val="24"/>
                <w:szCs w:val="24"/>
              </w:rPr>
            </w:pPr>
            <w:r>
              <w:rPr>
                <w:rFonts w:hint="eastAsia"/>
                <w:b/>
                <w:bCs/>
                <w:color w:val="auto"/>
                <w:sz w:val="24"/>
                <w:szCs w:val="24"/>
              </w:rPr>
              <w:t>人  数</w:t>
            </w:r>
          </w:p>
        </w:tc>
        <w:tc>
          <w:tcPr>
            <w:tcW w:w="6111" w:type="dxa"/>
            <w:gridSpan w:val="2"/>
            <w:tcBorders>
              <w:top w:val="single" w:color="auto" w:sz="4" w:space="0"/>
              <w:left w:val="nil"/>
              <w:bottom w:val="single" w:color="auto" w:sz="4" w:space="0"/>
              <w:right w:val="single" w:color="auto" w:sz="4" w:space="0"/>
            </w:tcBorders>
            <w:noWrap w:val="0"/>
            <w:vAlign w:val="center"/>
          </w:tcPr>
          <w:p w14:paraId="26C3E50D">
            <w:pPr>
              <w:spacing w:line="520" w:lineRule="exact"/>
              <w:jc w:val="center"/>
              <w:rPr>
                <w:rFonts w:hint="eastAsia"/>
                <w:b/>
                <w:bCs/>
                <w:color w:val="auto"/>
                <w:kern w:val="2"/>
                <w:sz w:val="24"/>
                <w:szCs w:val="24"/>
              </w:rPr>
            </w:pPr>
            <w:r>
              <w:rPr>
                <w:rFonts w:hint="eastAsia"/>
                <w:b/>
                <w:bCs/>
                <w:color w:val="auto"/>
                <w:sz w:val="24"/>
                <w:szCs w:val="24"/>
              </w:rPr>
              <w:t>具体要求（身体状况、岗位要求等）</w:t>
            </w:r>
          </w:p>
        </w:tc>
      </w:tr>
      <w:tr w14:paraId="50D8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736" w:type="dxa"/>
            <w:tcBorders>
              <w:top w:val="single" w:color="auto" w:sz="4" w:space="0"/>
              <w:left w:val="single" w:color="auto" w:sz="4" w:space="0"/>
              <w:bottom w:val="single" w:color="auto" w:sz="4" w:space="0"/>
              <w:right w:val="single" w:color="auto" w:sz="4" w:space="0"/>
            </w:tcBorders>
            <w:noWrap w:val="0"/>
            <w:vAlign w:val="center"/>
          </w:tcPr>
          <w:p w14:paraId="5815660E">
            <w:pPr>
              <w:jc w:val="center"/>
              <w:rPr>
                <w:rFonts w:hint="eastAsia"/>
                <w:color w:val="auto"/>
                <w:kern w:val="2"/>
                <w:sz w:val="24"/>
                <w:szCs w:val="24"/>
              </w:rPr>
            </w:pPr>
            <w:r>
              <w:rPr>
                <w:rFonts w:hint="eastAsia"/>
                <w:b/>
                <w:color w:val="auto"/>
                <w:sz w:val="24"/>
                <w:szCs w:val="24"/>
              </w:rPr>
              <w:t xml:space="preserve"> 保洁员</w:t>
            </w:r>
          </w:p>
        </w:tc>
        <w:tc>
          <w:tcPr>
            <w:tcW w:w="1496" w:type="dxa"/>
            <w:gridSpan w:val="2"/>
            <w:tcBorders>
              <w:top w:val="single" w:color="auto" w:sz="4" w:space="0"/>
              <w:left w:val="nil"/>
              <w:bottom w:val="single" w:color="auto" w:sz="4" w:space="0"/>
              <w:right w:val="single" w:color="auto" w:sz="4" w:space="0"/>
            </w:tcBorders>
            <w:noWrap w:val="0"/>
            <w:vAlign w:val="center"/>
          </w:tcPr>
          <w:p w14:paraId="07D91E17">
            <w:pPr>
              <w:jc w:val="both"/>
              <w:rPr>
                <w:rFonts w:hint="eastAsia"/>
                <w:color w:val="auto"/>
                <w:sz w:val="24"/>
                <w:szCs w:val="24"/>
                <w:highlight w:val="none"/>
                <w:lang w:val="en-US" w:eastAsia="zh-CN"/>
              </w:rPr>
            </w:pPr>
            <w:r>
              <w:rPr>
                <w:rFonts w:hint="eastAsia"/>
                <w:color w:val="auto"/>
                <w:sz w:val="24"/>
                <w:szCs w:val="24"/>
                <w:highlight w:val="none"/>
                <w:lang w:val="en-US" w:eastAsia="zh-CN"/>
              </w:rPr>
              <w:t>标1：98人</w:t>
            </w:r>
          </w:p>
          <w:p w14:paraId="1AF6666A">
            <w:pPr>
              <w:jc w:val="both"/>
              <w:rPr>
                <w:rFonts w:hint="eastAsia"/>
                <w:color w:val="auto"/>
                <w:kern w:val="2"/>
                <w:sz w:val="24"/>
                <w:szCs w:val="24"/>
              </w:rPr>
            </w:pPr>
            <w:r>
              <w:rPr>
                <w:rFonts w:hint="eastAsia"/>
                <w:color w:val="auto"/>
                <w:sz w:val="24"/>
                <w:szCs w:val="24"/>
                <w:highlight w:val="none"/>
                <w:lang w:val="en-US" w:eastAsia="zh-CN"/>
              </w:rPr>
              <w:t>标2：95人</w:t>
            </w:r>
            <w:r>
              <w:rPr>
                <w:rFonts w:hint="eastAsia"/>
                <w:color w:val="auto"/>
                <w:sz w:val="24"/>
                <w:szCs w:val="24"/>
                <w:highlight w:val="none"/>
              </w:rPr>
              <w:t xml:space="preserve"> </w:t>
            </w:r>
          </w:p>
        </w:tc>
        <w:tc>
          <w:tcPr>
            <w:tcW w:w="5826" w:type="dxa"/>
            <w:tcBorders>
              <w:top w:val="single" w:color="auto" w:sz="4" w:space="0"/>
              <w:left w:val="nil"/>
              <w:bottom w:val="single" w:color="auto" w:sz="4" w:space="0"/>
              <w:right w:val="single" w:color="auto" w:sz="4" w:space="0"/>
            </w:tcBorders>
            <w:noWrap w:val="0"/>
            <w:vAlign w:val="center"/>
          </w:tcPr>
          <w:p w14:paraId="7E325885">
            <w:pPr>
              <w:spacing w:line="360" w:lineRule="auto"/>
              <w:jc w:val="center"/>
              <w:rPr>
                <w:rFonts w:hint="eastAsia"/>
                <w:color w:val="auto"/>
                <w:kern w:val="2"/>
                <w:sz w:val="24"/>
                <w:szCs w:val="24"/>
              </w:rPr>
            </w:pPr>
            <w:r>
              <w:rPr>
                <w:rFonts w:hint="eastAsia"/>
                <w:color w:val="auto"/>
                <w:sz w:val="24"/>
                <w:szCs w:val="24"/>
              </w:rPr>
              <w:t>身体健康、工作勤快，责任心强，有良好的卫生习惯，服从管理，服装整洁。主要负责</w:t>
            </w:r>
            <w:r>
              <w:rPr>
                <w:rFonts w:hint="eastAsia"/>
                <w:color w:val="auto"/>
                <w:sz w:val="24"/>
                <w:szCs w:val="24"/>
                <w:lang w:val="en-US" w:eastAsia="zh-CN"/>
              </w:rPr>
              <w:t>项目</w:t>
            </w:r>
            <w:r>
              <w:rPr>
                <w:rFonts w:hint="eastAsia"/>
                <w:color w:val="auto"/>
                <w:sz w:val="24"/>
                <w:szCs w:val="24"/>
              </w:rPr>
              <w:t>内公共区域卫生清洁保洁工作。</w:t>
            </w:r>
          </w:p>
        </w:tc>
      </w:tr>
    </w:tbl>
    <w:p w14:paraId="2F61EAB0">
      <w:pPr>
        <w:autoSpaceDE/>
        <w:autoSpaceDN/>
        <w:spacing w:line="400" w:lineRule="exact"/>
        <w:ind w:firstLine="440" w:firstLineChars="200"/>
        <w:rPr>
          <w:rFonts w:hint="eastAsia"/>
          <w:color w:val="auto"/>
        </w:rPr>
      </w:pPr>
      <w:r>
        <w:rPr>
          <w:rFonts w:hint="eastAsia"/>
          <w:color w:val="auto"/>
        </w:rPr>
        <w:t>说明：</w:t>
      </w:r>
    </w:p>
    <w:p w14:paraId="67EFAF99">
      <w:pPr>
        <w:numPr>
          <w:ilvl w:val="0"/>
          <w:numId w:val="0"/>
        </w:numPr>
        <w:spacing w:line="520" w:lineRule="exact"/>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bidi="zh-CN"/>
        </w:rPr>
        <w:t>1.</w:t>
      </w:r>
      <w:r>
        <w:rPr>
          <w:rFonts w:hint="eastAsia" w:ascii="宋体" w:hAnsi="宋体" w:cs="宋体"/>
          <w:color w:val="auto"/>
          <w:sz w:val="24"/>
          <w:szCs w:val="24"/>
          <w:lang w:val="en-US" w:eastAsia="zh-CN"/>
        </w:rPr>
        <w:t>投标人根据“最低人员配置需求”要求配置，但各岗位人员的数量必须满足配置表的要求，不得低于配置表的要求，总人数不得低于配置表的要求。</w:t>
      </w:r>
    </w:p>
    <w:p w14:paraId="63E1EDEB">
      <w:pPr>
        <w:numPr>
          <w:ilvl w:val="0"/>
          <w:numId w:val="0"/>
        </w:numPr>
        <w:spacing w:line="520" w:lineRule="exact"/>
        <w:ind w:firstLine="480" w:firstLineChars="200"/>
        <w:jc w:val="both"/>
        <w:rPr>
          <w:rFonts w:hint="eastAsia" w:ascii="宋体" w:hAnsi="宋体" w:eastAsia="宋体" w:cs="宋体"/>
          <w:color w:val="auto"/>
          <w:sz w:val="24"/>
          <w:szCs w:val="24"/>
          <w:highlight w:val="red"/>
          <w:lang w:val="en-US" w:eastAsia="zh-CN"/>
        </w:rPr>
      </w:pPr>
      <w:r>
        <w:rPr>
          <w:rFonts w:hint="eastAsia" w:ascii="宋体" w:hAnsi="宋体" w:eastAsia="宋体" w:cs="宋体"/>
          <w:color w:val="auto"/>
          <w:sz w:val="24"/>
          <w:szCs w:val="24"/>
          <w:lang w:val="en-US" w:eastAsia="zh-CN"/>
        </w:rPr>
        <w:t>2.</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公司必须依照《中华人民共和国劳动合同法》、《社会保险法》、《社会保险费征缴条例》等法律法规和所在地区劳动用工规定进行合法用工</w:t>
      </w:r>
      <w:r>
        <w:rPr>
          <w:rFonts w:hint="eastAsia" w:ascii="宋体" w:hAnsi="宋体" w:eastAsia="宋体" w:cs="宋体"/>
          <w:b w:val="0"/>
          <w:bCs w:val="0"/>
          <w:color w:val="auto"/>
          <w:sz w:val="24"/>
          <w:szCs w:val="24"/>
          <w:highlight w:val="none"/>
          <w:lang w:val="en-US" w:eastAsia="zh-CN"/>
        </w:rPr>
        <w:t>与</w:t>
      </w:r>
      <w:r>
        <w:rPr>
          <w:rFonts w:hint="eastAsia" w:ascii="宋体" w:hAnsi="宋体" w:eastAsia="宋体" w:cs="宋体"/>
          <w:b w:val="0"/>
          <w:bCs w:val="0"/>
          <w:color w:val="auto"/>
          <w:sz w:val="24"/>
          <w:szCs w:val="24"/>
          <w:highlight w:val="none"/>
        </w:rPr>
        <w:t>本项目所有服务人员签订劳动合同</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非劳务派遣合同）</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本项目所有服务人员不得兼职，严格执行一人一岗。</w:t>
      </w:r>
    </w:p>
    <w:p w14:paraId="49393BE6">
      <w:pPr>
        <w:spacing w:line="520" w:lineRule="exact"/>
        <w:ind w:firstLine="480" w:firstLineChars="200"/>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所有人员均须持有合法有效身份证，健康体检证明，无重大疾病史和传染病史，无犯罪记录</w:t>
      </w:r>
      <w:r>
        <w:rPr>
          <w:rFonts w:hint="eastAsia" w:ascii="宋体" w:hAnsi="宋体" w:eastAsia="宋体" w:cs="宋体"/>
          <w:b w:val="0"/>
          <w:bCs w:val="0"/>
          <w:color w:val="auto"/>
          <w:sz w:val="24"/>
          <w:szCs w:val="24"/>
          <w:highlight w:val="none"/>
          <w:lang w:eastAsia="zh-CN"/>
        </w:rPr>
        <w:t>。</w:t>
      </w:r>
    </w:p>
    <w:p w14:paraId="17857D57">
      <w:pPr>
        <w:spacing w:line="520" w:lineRule="exact"/>
        <w:ind w:firstLine="480" w:firstLineChars="200"/>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国家有准入要求的岗位人员，必须按国家要求配置满足相关资格要求的人员，相关资格考试、培训等费用由中标人承担。因中标人配置的服务人员不符合国家要求的资格要求，造成采购人被相关管理部门处罚的，由中标人赔偿采购人的一切损失，并接受采购人的处罚。</w:t>
      </w:r>
    </w:p>
    <w:p w14:paraId="22F0CA73">
      <w:pPr>
        <w:spacing w:line="520" w:lineRule="exact"/>
        <w:ind w:firstLine="480" w:firstLineChars="200"/>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对上述《人员需求表》中所涉及的证书、工作经验证明材料、岗位要求等证明材料须在中标后，在签订合同之前提交至采购人进行审查。中标人完全符合投标时的承诺方可签订合同。否则，采购人有权拒绝签订合同，并上报至同级财政部门按《政府采购法》第七十七条处理。</w:t>
      </w:r>
    </w:p>
    <w:p w14:paraId="3E22B8FB">
      <w:pPr>
        <w:autoSpaceDE/>
        <w:autoSpaceDN/>
        <w:spacing w:line="520" w:lineRule="exact"/>
        <w:ind w:firstLine="480" w:firstLineChars="200"/>
        <w:rPr>
          <w:rFonts w:hint="eastAsia"/>
          <w:b/>
          <w:bCs/>
          <w:color w:val="auto"/>
          <w:sz w:val="24"/>
          <w:szCs w:val="24"/>
        </w:rPr>
      </w:pP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rPr>
        <w:t>.</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公司须承诺每季度第一个月一周内（遇节假日顺延）向采购人归口职能部门提交岗位人员花名册（含姓名、身份证号码、联系电话、岗位名称</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岗位证书</w:t>
      </w:r>
      <w:r>
        <w:rPr>
          <w:rFonts w:hint="eastAsia" w:ascii="宋体" w:hAnsi="宋体" w:eastAsia="宋体" w:cs="宋体"/>
          <w:b w:val="0"/>
          <w:bCs w:val="0"/>
          <w:color w:val="auto"/>
          <w:sz w:val="24"/>
          <w:szCs w:val="24"/>
          <w:highlight w:val="none"/>
        </w:rPr>
        <w:t>等信息）。</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公司需保持</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人员的相对稳定，如人员出现异动，应及时向采购人归口职能部门报告，离职岗位须在10日内补充到位，服务期内更换比例不得超过本项目服务人员总数的</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0%。</w:t>
      </w:r>
      <w:r>
        <w:rPr>
          <w:rFonts w:hint="eastAsia" w:ascii="宋体" w:hAnsi="宋体" w:eastAsia="宋体" w:cs="宋体"/>
          <w:b w:val="0"/>
          <w:bCs w:val="0"/>
          <w:color w:val="auto"/>
          <w:sz w:val="24"/>
          <w:szCs w:val="24"/>
          <w:highlight w:val="none"/>
          <w:lang w:val="en-US" w:eastAsia="zh-CN"/>
        </w:rPr>
        <w:t>主管及以上人员</w:t>
      </w:r>
      <w:r>
        <w:rPr>
          <w:rFonts w:hint="eastAsia" w:ascii="宋体" w:hAnsi="宋体" w:eastAsia="宋体" w:cs="宋体"/>
          <w:b w:val="0"/>
          <w:bCs w:val="0"/>
          <w:color w:val="auto"/>
          <w:sz w:val="24"/>
          <w:szCs w:val="24"/>
          <w:highlight w:val="none"/>
        </w:rPr>
        <w:t>更换，应提前1个月以书面形式通知采购人归口职能部门，且更换的每人次相应在当期扣减 5000 元</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费。采购人有权不定期按投标人响应和招标文件要求对到岗人员进行核查，对不按要求派驻人员（包括数量、年龄、学历、职业证书等）将严格依照招标文件规定扣减相应的</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服务费。采购人归口职能部门有权定期对所有</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人员进行业务培训和考核，对</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人员的不良行为进行批评教育。若中标人指派的</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人员出现失职、违反规章制度或不符合考核要求的，采购人归口职能部门有权要求中标人更换该</w:t>
      </w:r>
      <w:r>
        <w:rPr>
          <w:rFonts w:hint="eastAsia" w:cs="宋体"/>
          <w:b w:val="0"/>
          <w:bCs w:val="0"/>
          <w:color w:val="auto"/>
          <w:sz w:val="24"/>
          <w:szCs w:val="24"/>
          <w:highlight w:val="none"/>
          <w:lang w:eastAsia="zh-CN"/>
        </w:rPr>
        <w:t>保洁</w:t>
      </w:r>
      <w:r>
        <w:rPr>
          <w:rFonts w:hint="eastAsia" w:ascii="宋体" w:hAnsi="宋体" w:eastAsia="宋体" w:cs="宋体"/>
          <w:b w:val="0"/>
          <w:bCs w:val="0"/>
          <w:color w:val="auto"/>
          <w:sz w:val="24"/>
          <w:szCs w:val="24"/>
          <w:highlight w:val="none"/>
        </w:rPr>
        <w:t>人员。中标人应在接到通知后5个工作日内更换到位，</w:t>
      </w:r>
      <w:r>
        <w:rPr>
          <w:rFonts w:hint="eastAsia" w:ascii="宋体" w:hAnsi="宋体" w:eastAsia="宋体" w:cs="宋体"/>
          <w:b w:val="0"/>
          <w:bCs w:val="0"/>
          <w:color w:val="auto"/>
          <w:sz w:val="24"/>
          <w:szCs w:val="24"/>
          <w:highlight w:val="none"/>
          <w:lang w:val="en-US" w:eastAsia="zh-CN"/>
        </w:rPr>
        <w:t>如不能及时更换到位的，</w:t>
      </w:r>
      <w:r>
        <w:rPr>
          <w:rFonts w:hint="eastAsia" w:ascii="宋体" w:hAnsi="宋体" w:eastAsia="宋体" w:cs="宋体"/>
          <w:b w:val="0"/>
          <w:bCs w:val="0"/>
          <w:color w:val="auto"/>
          <w:sz w:val="24"/>
          <w:szCs w:val="24"/>
          <w:highlight w:val="none"/>
        </w:rPr>
        <w:t>采购人有权扣减相应的服务费。在人员数量不变</w:t>
      </w:r>
      <w:r>
        <w:rPr>
          <w:rFonts w:hint="eastAsia" w:ascii="宋体" w:hAnsi="宋体" w:eastAsia="宋体" w:cs="宋体"/>
          <w:b w:val="0"/>
          <w:bCs w:val="0"/>
          <w:color w:val="auto"/>
          <w:sz w:val="24"/>
          <w:szCs w:val="24"/>
          <w:highlight w:val="none"/>
          <w:lang w:val="en-US" w:eastAsia="zh-CN"/>
        </w:rPr>
        <w:t>的</w:t>
      </w:r>
      <w:r>
        <w:rPr>
          <w:rFonts w:hint="eastAsia" w:ascii="宋体" w:hAnsi="宋体" w:eastAsia="宋体" w:cs="宋体"/>
          <w:b w:val="0"/>
          <w:bCs w:val="0"/>
          <w:color w:val="auto"/>
          <w:sz w:val="24"/>
          <w:szCs w:val="24"/>
          <w:highlight w:val="none"/>
        </w:rPr>
        <w:t>情况下，采购人归口职能部门有权对人员岗位及运行方式进行调整，中标人需严格执行。</w:t>
      </w:r>
    </w:p>
    <w:p w14:paraId="73D9538F">
      <w:pPr>
        <w:autoSpaceDE/>
        <w:autoSpaceDN/>
        <w:spacing w:line="520" w:lineRule="exact"/>
        <w:ind w:firstLine="482" w:firstLineChars="200"/>
        <w:rPr>
          <w:rFonts w:hint="eastAsia"/>
          <w:b/>
          <w:bCs/>
          <w:color w:val="auto"/>
          <w:sz w:val="24"/>
          <w:szCs w:val="24"/>
        </w:rPr>
      </w:pPr>
      <w:r>
        <w:rPr>
          <w:rFonts w:hint="eastAsia"/>
          <w:b/>
          <w:bCs/>
          <w:color w:val="auto"/>
          <w:sz w:val="24"/>
          <w:szCs w:val="24"/>
        </w:rPr>
        <w:t>（七）投标报价要求</w:t>
      </w:r>
    </w:p>
    <w:p w14:paraId="1D9FE19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1</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投标报价是响应采购项目要求的全部工作内容的价格体现，应包括</w:t>
      </w:r>
      <w:r>
        <w:rPr>
          <w:rFonts w:hint="eastAsia" w:ascii="宋体" w:hAnsi="宋体" w:cs="宋体"/>
          <w:color w:val="auto"/>
          <w:sz w:val="24"/>
          <w:szCs w:val="24"/>
          <w:lang w:val="en-US" w:eastAsia="zh-CN"/>
        </w:rPr>
        <w:t>人工费（基本</w:t>
      </w:r>
      <w:r>
        <w:rPr>
          <w:rFonts w:hint="eastAsia" w:ascii="宋体" w:hAnsi="宋体" w:cs="宋体"/>
          <w:color w:val="auto"/>
          <w:sz w:val="24"/>
          <w:szCs w:val="24"/>
        </w:rPr>
        <w:t>工资、社会保险费、</w:t>
      </w:r>
      <w:r>
        <w:rPr>
          <w:rFonts w:hint="eastAsia" w:ascii="宋体" w:hAnsi="宋体" w:cs="宋体"/>
          <w:color w:val="auto"/>
          <w:sz w:val="24"/>
          <w:szCs w:val="24"/>
          <w:lang w:val="en-US" w:eastAsia="zh-CN"/>
        </w:rPr>
        <w:t>加班费</w:t>
      </w:r>
      <w:r>
        <w:rPr>
          <w:rFonts w:hint="eastAsia" w:ascii="宋体" w:hAnsi="宋体" w:cs="宋体"/>
          <w:color w:val="auto"/>
          <w:sz w:val="24"/>
          <w:szCs w:val="24"/>
        </w:rPr>
        <w:t>、</w:t>
      </w:r>
      <w:r>
        <w:rPr>
          <w:rFonts w:hint="eastAsia" w:ascii="宋体" w:hAnsi="宋体" w:cs="宋体"/>
          <w:color w:val="auto"/>
          <w:sz w:val="24"/>
          <w:szCs w:val="24"/>
          <w:lang w:val="en-US" w:eastAsia="zh-CN"/>
        </w:rPr>
        <w:t>福利费</w:t>
      </w:r>
      <w:r>
        <w:rPr>
          <w:rFonts w:hint="eastAsia" w:ascii="宋体" w:hAnsi="宋体" w:cs="宋体"/>
          <w:color w:val="auto"/>
          <w:sz w:val="24"/>
          <w:szCs w:val="24"/>
          <w:lang w:eastAsia="zh-CN"/>
        </w:rPr>
        <w:t>）、</w:t>
      </w:r>
      <w:r>
        <w:rPr>
          <w:rFonts w:hint="eastAsia" w:ascii="宋体" w:hAnsi="宋体" w:cs="宋体"/>
          <w:color w:val="auto"/>
          <w:sz w:val="24"/>
          <w:szCs w:val="24"/>
        </w:rPr>
        <w:t>人员</w:t>
      </w:r>
      <w:r>
        <w:rPr>
          <w:rFonts w:hint="eastAsia" w:ascii="宋体" w:hAnsi="宋体" w:cs="宋体"/>
          <w:color w:val="auto"/>
          <w:sz w:val="24"/>
          <w:szCs w:val="24"/>
          <w:lang w:eastAsia="zh-CN"/>
        </w:rPr>
        <w:t>服装费、</w:t>
      </w:r>
      <w:r>
        <w:rPr>
          <w:rFonts w:hint="eastAsia" w:ascii="宋体" w:hAnsi="宋体" w:cs="宋体"/>
          <w:color w:val="auto"/>
          <w:sz w:val="24"/>
          <w:szCs w:val="24"/>
          <w:lang w:val="en-US" w:eastAsia="zh-CN"/>
        </w:rPr>
        <w:t>机械设备及工具费</w:t>
      </w:r>
      <w:r>
        <w:rPr>
          <w:rFonts w:hint="eastAsia" w:ascii="宋体" w:hAnsi="宋体" w:cs="宋体"/>
          <w:color w:val="auto"/>
          <w:sz w:val="24"/>
          <w:szCs w:val="24"/>
          <w:lang w:eastAsia="zh-CN"/>
        </w:rPr>
        <w:t>、</w:t>
      </w:r>
      <w:r>
        <w:rPr>
          <w:rFonts w:hint="eastAsia" w:ascii="宋体" w:hAnsi="宋体" w:cs="宋体"/>
          <w:color w:val="auto"/>
          <w:sz w:val="24"/>
          <w:szCs w:val="24"/>
        </w:rPr>
        <w:t>服务耗材费、行政办公费、管理费、利润、法定税费</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至少包含增值税</w:t>
      </w:r>
      <w:r>
        <w:rPr>
          <w:rFonts w:hint="eastAsia" w:ascii="宋体" w:hAnsi="宋体" w:cs="宋体"/>
          <w:color w:val="auto"/>
          <w:sz w:val="24"/>
          <w:szCs w:val="24"/>
          <w:lang w:eastAsia="zh-CN"/>
        </w:rPr>
        <w:t>）</w:t>
      </w:r>
      <w:r>
        <w:rPr>
          <w:rFonts w:hint="eastAsia" w:ascii="宋体" w:hAnsi="宋体" w:cs="宋体"/>
          <w:color w:val="auto"/>
          <w:sz w:val="24"/>
          <w:szCs w:val="24"/>
        </w:rPr>
        <w:t>、单次单项500元以下的日常设备更换费或维修费及采购文件中约定应由</w:t>
      </w:r>
      <w:r>
        <w:rPr>
          <w:rFonts w:hint="eastAsia" w:ascii="宋体" w:hAnsi="宋体" w:cs="宋体"/>
          <w:color w:val="auto"/>
          <w:sz w:val="24"/>
          <w:szCs w:val="24"/>
          <w:lang w:val="en-US" w:eastAsia="zh-CN"/>
        </w:rPr>
        <w:t>投标人</w:t>
      </w:r>
      <w:r>
        <w:rPr>
          <w:rFonts w:hint="eastAsia" w:ascii="宋体" w:hAnsi="宋体" w:cs="宋体"/>
          <w:color w:val="auto"/>
          <w:sz w:val="24"/>
          <w:szCs w:val="24"/>
        </w:rPr>
        <w:t>完成的本项目全部服务内容所需全部费用。</w:t>
      </w:r>
    </w:p>
    <w:p w14:paraId="679B0F6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7.2 供应商的报价作为每年签订合同金额的依据，服务期内，如国家或地方政府的最低工资标准、保险基数费用等政策调整，或是物价上涨，合同金额不做调整，请投标人综合考虑。</w:t>
      </w:r>
    </w:p>
    <w:p w14:paraId="1BEDC0C8">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7.3 分项报价明细要求</w:t>
      </w:r>
    </w:p>
    <w:p w14:paraId="74549E6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投标人应按招标文件要求提供分项报价明细表，逐一分项列明分项报价并计入投标总报价。如未按要求提供分项报价明细表、未按招标文件要求逐一分项列明各费用项目与报价、存在缺项漏项或报价不满足招标文件要求的，</w:t>
      </w:r>
      <w:r>
        <w:rPr>
          <w:rFonts w:hint="eastAsia" w:ascii="宋体" w:hAnsi="宋体" w:cs="宋体"/>
          <w:b/>
          <w:bCs/>
          <w:color w:val="auto"/>
          <w:sz w:val="24"/>
          <w:szCs w:val="24"/>
          <w:lang w:val="en-US" w:eastAsia="zh-CN"/>
        </w:rPr>
        <w:t>视为未实质性响应，作为无效投标处理。</w:t>
      </w:r>
      <w:r>
        <w:rPr>
          <w:rFonts w:hint="eastAsia" w:ascii="宋体" w:hAnsi="宋体" w:cs="宋体"/>
          <w:color w:val="auto"/>
          <w:sz w:val="24"/>
          <w:szCs w:val="24"/>
          <w:lang w:val="en-US" w:eastAsia="zh-CN"/>
        </w:rPr>
        <w:t>报价明细表中各明细费用不得以“企业让利”、“已有耗材或设施设备库存”等形式免费或无偿、赠送或零报价提供服务，</w:t>
      </w:r>
      <w:r>
        <w:rPr>
          <w:rFonts w:hint="eastAsia" w:ascii="宋体" w:hAnsi="宋体" w:cs="宋体"/>
          <w:b/>
          <w:bCs/>
          <w:color w:val="auto"/>
          <w:sz w:val="24"/>
          <w:szCs w:val="24"/>
          <w:lang w:val="en-US" w:eastAsia="zh-CN"/>
        </w:rPr>
        <w:t>否则视为未实质性响应，作为无效投标处理。</w:t>
      </w:r>
      <w:r>
        <w:rPr>
          <w:rFonts w:hint="eastAsia" w:ascii="宋体" w:hAnsi="宋体" w:cs="宋体"/>
          <w:color w:val="auto"/>
          <w:sz w:val="24"/>
          <w:szCs w:val="24"/>
          <w:lang w:val="en-US" w:eastAsia="zh-CN"/>
        </w:rPr>
        <w:t>投标人在本项目服务期及成本范围内应当缴纳的法定费用，但依法享受优惠或减免等政策，须提供政府部门相应证明材料或政策文件，及投标人的情况说明。若优惠或减免政策涉及招用相关人员为基础的，除提供以上证明外，还应提供相应人员的身份证复印件，并承诺享受优惠或减免的人员是为本项目提供服务的人员。若投标人享受优惠或减免政策，享受期不能覆盖完本项目服务期的，按已覆盖项目服务期与未覆盖项目服务期进行分段计算并平均到服务期内，</w:t>
      </w:r>
      <w:r>
        <w:rPr>
          <w:rFonts w:hint="eastAsia" w:ascii="宋体" w:hAnsi="宋体" w:cs="宋体"/>
          <w:b/>
          <w:bCs/>
          <w:color w:val="auto"/>
          <w:sz w:val="24"/>
          <w:szCs w:val="24"/>
          <w:lang w:val="en-US" w:eastAsia="zh-CN"/>
        </w:rPr>
        <w:t>否则视为未实质性响应，作为无效投标处理。</w:t>
      </w:r>
    </w:p>
    <w:p w14:paraId="0A56C81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7.3.1 基本工资：人员基本工资不得低于本项目所在地行政区当年度最低工资标准。投标人在编制投标报价时，其人员工资低于本项目所在地行政区当年度最低工资标准，</w:t>
      </w:r>
      <w:r>
        <w:rPr>
          <w:rFonts w:hint="eastAsia" w:ascii="宋体" w:hAnsi="宋体" w:cs="宋体"/>
          <w:b/>
          <w:bCs/>
          <w:color w:val="auto"/>
          <w:sz w:val="24"/>
          <w:szCs w:val="24"/>
          <w:lang w:val="en-US" w:eastAsia="zh-CN"/>
        </w:rPr>
        <w:t>视为未实质性响应作废标处理。</w:t>
      </w:r>
    </w:p>
    <w:p w14:paraId="7DE7323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 .2 社会保险费：社保缴纳标准不得低于本项目所在地行政区当年度规定的最低缴纳基数和最低缴纳比例，且按相关政策，应买尽买。投标人在编制投标报价时，其人员社会保险费低于本项目所在地行政区当年度最低社保标准或投标人以被征地农民已参加被征地农民养老保险为由不为本项目服务人员缴纳社会保险费的，</w:t>
      </w:r>
      <w:r>
        <w:rPr>
          <w:rFonts w:hint="eastAsia" w:ascii="宋体" w:hAnsi="宋体" w:cs="宋体"/>
          <w:b/>
          <w:bCs/>
          <w:color w:val="auto"/>
          <w:sz w:val="24"/>
          <w:szCs w:val="24"/>
          <w:lang w:val="en-US" w:eastAsia="zh-CN"/>
        </w:rPr>
        <w:t>视为未实质性响应作废标处理。</w:t>
      </w:r>
    </w:p>
    <w:p w14:paraId="27A9DC7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7.3.3 加班费：</w:t>
      </w:r>
    </w:p>
    <w:p w14:paraId="0F5EFFB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法定节假日加班费：甲方因活动需要，临时要求乙方提供加班服务的（时间在2小时内的）无需向乙方支付加班费用。乙方应在甲方提出加班要求后派出符合要求（且包括本合同要求）的员工，配合服务。法定休假日加班工资应符合《中华人民共和国劳动法(2018修正) 》第四十四条“（三）法定休假日安排劳动者工作的，支付不低于工资的百分之三百的工资报酬”之规定。法定节假日按规定元旦、春节、清明节、劳动节、端午节、中秋节、国庆节，共13天计算。本项目法定节假日须在岗。</w:t>
      </w:r>
    </w:p>
    <w:p w14:paraId="5C842F4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双休日、工作日加班费：投标人可结合自身情况安排补休；投标人确不能安排加班人员补休的，需按照招标文件要求，根据【中华人民共和国劳动法(2018修正)】文件规定支付相应的加班费。双休日、工作日在岗加班费计入总报价，采购人支付</w:t>
      </w:r>
      <w:r>
        <w:rPr>
          <w:rFonts w:hint="eastAsia" w:cs="宋体"/>
          <w:color w:val="auto"/>
          <w:sz w:val="24"/>
          <w:szCs w:val="24"/>
          <w:lang w:val="en-US" w:eastAsia="zh-CN"/>
        </w:rPr>
        <w:t>保洁</w:t>
      </w:r>
      <w:r>
        <w:rPr>
          <w:rFonts w:hint="eastAsia" w:ascii="宋体" w:hAnsi="宋体" w:cs="宋体"/>
          <w:color w:val="auto"/>
          <w:sz w:val="24"/>
          <w:szCs w:val="24"/>
          <w:lang w:val="en-US" w:eastAsia="zh-CN"/>
        </w:rPr>
        <w:t>服务费用后不再单独支付加班费。</w:t>
      </w:r>
    </w:p>
    <w:p w14:paraId="3F8901C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7.3.4人员服装费：由投标人按自身经验结合招标文件要求计算，全员服装全新购置（每人春秋，夏、冬各不少于一套），针对本项目使用，且不得为了节省成本购买劣质服装。投标人应在分项报价明细中列明每套服装的单价价格，并计入投标总价中，分项报价明细表中内容存在缺项或漏项，</w:t>
      </w:r>
      <w:r>
        <w:rPr>
          <w:rFonts w:hint="eastAsia" w:ascii="宋体" w:hAnsi="宋体" w:cs="宋体"/>
          <w:b/>
          <w:bCs/>
          <w:color w:val="auto"/>
          <w:sz w:val="24"/>
          <w:szCs w:val="24"/>
          <w:lang w:val="en-US" w:eastAsia="zh-CN"/>
        </w:rPr>
        <w:t>视为未实质性响应作废标处理。</w:t>
      </w:r>
    </w:p>
    <w:p w14:paraId="6F2CF62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7.3.5 机械设备及工具费：若机械设备自有的须提供购买机械设备的发票，并按固定资产折旧费用报价。若机械设备租赁的，按租赁费用报价。工具须全部全新购买，投标人按采购文件“机械设备、工具配置要求”配置清单各项内容列明单价并计入投标总价中，分项报价明细表中内容存在缺项或漏项，</w:t>
      </w:r>
      <w:r>
        <w:rPr>
          <w:rFonts w:hint="eastAsia" w:ascii="宋体" w:hAnsi="宋体" w:cs="宋体"/>
          <w:b/>
          <w:bCs/>
          <w:color w:val="auto"/>
          <w:sz w:val="24"/>
          <w:szCs w:val="24"/>
          <w:lang w:val="en-US" w:eastAsia="zh-CN"/>
        </w:rPr>
        <w:t>视为未实质性响应作废标处理。</w:t>
      </w:r>
    </w:p>
    <w:p w14:paraId="1E018DE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7.3.6 服务耗材费：投标人按采购文件“一般易耗品、消耗品配要求”配置清单各项内容列明单价（仅供本项目单独使用）并计入投标总价中，分项报价明细表中内容存在缺项或漏项，</w:t>
      </w:r>
      <w:r>
        <w:rPr>
          <w:rFonts w:hint="eastAsia" w:ascii="宋体" w:hAnsi="宋体" w:cs="宋体"/>
          <w:b/>
          <w:bCs/>
          <w:color w:val="auto"/>
          <w:sz w:val="24"/>
          <w:szCs w:val="24"/>
          <w:lang w:val="en-US" w:eastAsia="zh-CN"/>
        </w:rPr>
        <w:t>视为未实质性响应作废标处理。</w:t>
      </w:r>
    </w:p>
    <w:p w14:paraId="7FA99F0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7.3.7 行政办公费：包含办公用品、劳保用品、培训费等。（投标人结合项目实际和自身情况进行报价，并计入投标总价中。）</w:t>
      </w:r>
    </w:p>
    <w:p w14:paraId="266548B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7.3.8 单次单项500元（含）以内的日常设备更换费或维修费。（投标人结合项目实际进行报价并计入投标总价中。）</w:t>
      </w:r>
    </w:p>
    <w:p w14:paraId="75C3239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7.3.9 其他费用：与本项目相关的一切其他费用（投标人结合项目实际进行报价并计入投标总价中。）</w:t>
      </w:r>
    </w:p>
    <w:p w14:paraId="0B0FD6C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7.3.10 管理费：投标人根据自身管理能力综合考虑，并计入投标总价中。</w:t>
      </w:r>
    </w:p>
    <w:p w14:paraId="19419CC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7.3.11 利润：投标人根据自身管理能力综合考虑，并计入投标总价中。</w:t>
      </w:r>
    </w:p>
    <w:p w14:paraId="4177654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7.3.12 法定税费：按投标总价计算税费，否则，</w:t>
      </w:r>
      <w:r>
        <w:rPr>
          <w:rFonts w:hint="eastAsia" w:ascii="宋体" w:hAnsi="宋体" w:cs="宋体"/>
          <w:b/>
          <w:bCs/>
          <w:color w:val="auto"/>
          <w:sz w:val="24"/>
          <w:szCs w:val="24"/>
          <w:lang w:val="en-US" w:eastAsia="zh-CN"/>
        </w:rPr>
        <w:t>视为未实质性响应作废标处理。</w:t>
      </w:r>
    </w:p>
    <w:p w14:paraId="38A6F12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（1）增值税：投标人应明确增值税纳税人身份，即明确是增值税一般纳税人还是小规模纳税人（提供税务系统增值税纳税人身份资格截图），且在投标报价中应明确税费比例，</w:t>
      </w:r>
      <w:r>
        <w:rPr>
          <w:rFonts w:hint="eastAsia" w:ascii="宋体" w:hAnsi="宋体" w:cs="宋体"/>
          <w:b/>
          <w:bCs/>
          <w:color w:val="auto"/>
          <w:sz w:val="24"/>
          <w:szCs w:val="24"/>
          <w:lang w:val="en-US" w:eastAsia="zh-CN"/>
        </w:rPr>
        <w:t>未按要求响应的视为未实质性响应，作废标处理。</w:t>
      </w:r>
    </w:p>
    <w:p w14:paraId="41EF381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（2）增值税税率应符合本项目服务期内增值税纳税人身份变化及现行政府政策法规</w:t>
      </w:r>
      <w:r>
        <w:rPr>
          <w:rFonts w:hint="eastAsia" w:ascii="宋体" w:hAnsi="宋体" w:cs="宋体"/>
          <w:b/>
          <w:bCs/>
          <w:color w:val="auto"/>
          <w:sz w:val="24"/>
          <w:szCs w:val="24"/>
          <w:lang w:val="en-US" w:eastAsia="zh-CN"/>
        </w:rPr>
        <w:t>（未按要求响应的视为未实质性响应，作废标处理）</w:t>
      </w:r>
      <w:r>
        <w:rPr>
          <w:rFonts w:hint="eastAsia" w:ascii="宋体" w:hAnsi="宋体" w:cs="宋体"/>
          <w:color w:val="auto"/>
          <w:sz w:val="24"/>
          <w:szCs w:val="24"/>
          <w:lang w:val="en-US" w:eastAsia="zh-CN"/>
        </w:rPr>
        <w:t>。投标报价中税率享受减免税的投标人，应提供税务部门出具减免税的证明材料，若未按要求提供，视为未实质性响应，</w:t>
      </w:r>
      <w:r>
        <w:rPr>
          <w:rFonts w:hint="eastAsia" w:ascii="宋体" w:hAnsi="宋体" w:cs="宋体"/>
          <w:b/>
          <w:bCs/>
          <w:color w:val="auto"/>
          <w:sz w:val="24"/>
          <w:szCs w:val="24"/>
          <w:lang w:val="en-US" w:eastAsia="zh-CN"/>
        </w:rPr>
        <w:t>作废标处理。</w:t>
      </w:r>
      <w:r>
        <w:rPr>
          <w:rFonts w:hint="eastAsia" w:ascii="宋体" w:hAnsi="宋体" w:cs="宋体"/>
          <w:color w:val="auto"/>
          <w:sz w:val="24"/>
          <w:szCs w:val="24"/>
          <w:lang w:val="en-US" w:eastAsia="zh-CN"/>
        </w:rPr>
        <w:t>提供的减免税政策享受期不能覆盖完本项目服务期限的，应按已覆盖项目服务期（指可享受减免税政策的执行期）与未覆盖项目服务期（指减免政策执行期已截止，截止日之后的税费按投标人增值税纳税人身份的比例进行计算）进行分段计算税费并平均到服务期内，若未按要求进行分段计算的，</w:t>
      </w:r>
      <w:r>
        <w:rPr>
          <w:rFonts w:hint="eastAsia" w:ascii="宋体" w:hAnsi="宋体" w:cs="宋体"/>
          <w:b/>
          <w:bCs/>
          <w:color w:val="auto"/>
          <w:sz w:val="24"/>
          <w:szCs w:val="24"/>
          <w:lang w:val="en-US" w:eastAsia="zh-CN"/>
        </w:rPr>
        <w:t>视为未实质性响应，作废标处理。</w:t>
      </w:r>
    </w:p>
    <w:p w14:paraId="736044F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b/>
          <w:bCs/>
          <w:color w:val="auto"/>
          <w:sz w:val="24"/>
          <w:szCs w:val="24"/>
          <w:lang w:val="en-US" w:eastAsia="zh-CN"/>
        </w:rPr>
      </w:pPr>
      <w:r>
        <w:rPr>
          <w:rFonts w:hint="eastAsia" w:ascii="宋体" w:hAnsi="宋体" w:cs="宋体"/>
          <w:color w:val="auto"/>
          <w:sz w:val="24"/>
          <w:szCs w:val="24"/>
          <w:lang w:val="en-US" w:eastAsia="zh-CN"/>
        </w:rPr>
        <w:t>（3）本项目为</w:t>
      </w:r>
      <w:r>
        <w:rPr>
          <w:rFonts w:hint="eastAsia" w:cs="宋体"/>
          <w:color w:val="auto"/>
          <w:sz w:val="24"/>
          <w:szCs w:val="24"/>
          <w:lang w:val="en-US" w:eastAsia="zh-CN"/>
        </w:rPr>
        <w:t>保洁</w:t>
      </w:r>
      <w:r>
        <w:rPr>
          <w:rFonts w:hint="eastAsia" w:ascii="宋体" w:hAnsi="宋体" w:cs="宋体"/>
          <w:color w:val="auto"/>
          <w:sz w:val="24"/>
          <w:szCs w:val="24"/>
          <w:lang w:val="en-US" w:eastAsia="zh-CN"/>
        </w:rPr>
        <w:t>管理服务项目，根据《财政部国家税务总局关于全面推开营业税改征增值税试点的通知》财税〔2016〕36号文及其附件《营业税改征增值税试点实施办法》的规定，</w:t>
      </w:r>
      <w:r>
        <w:rPr>
          <w:rFonts w:hint="eastAsia" w:cs="宋体"/>
          <w:color w:val="auto"/>
          <w:sz w:val="24"/>
          <w:szCs w:val="24"/>
          <w:lang w:val="en-US" w:eastAsia="zh-CN"/>
        </w:rPr>
        <w:t>保洁</w:t>
      </w:r>
      <w:r>
        <w:rPr>
          <w:rFonts w:hint="eastAsia" w:ascii="宋体" w:hAnsi="宋体" w:cs="宋体"/>
          <w:color w:val="auto"/>
          <w:sz w:val="24"/>
          <w:szCs w:val="24"/>
          <w:lang w:val="en-US" w:eastAsia="zh-CN"/>
        </w:rPr>
        <w:t>管理行业属于第8项商务辅助服务中企业管理服务类，投标人不得按劳务派遣服务计算税率，</w:t>
      </w:r>
      <w:r>
        <w:rPr>
          <w:rFonts w:hint="eastAsia" w:ascii="宋体" w:hAnsi="宋体" w:cs="宋体"/>
          <w:b/>
          <w:bCs/>
          <w:color w:val="auto"/>
          <w:sz w:val="24"/>
          <w:szCs w:val="24"/>
          <w:lang w:val="en-US" w:eastAsia="zh-CN"/>
        </w:rPr>
        <w:t>视为未实质性响应，作废标处理。</w:t>
      </w:r>
    </w:p>
    <w:p w14:paraId="5342BEE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7.4 投标人自行测算对各项费用的报价，中标后每月需提供员工工资花名册（工资支付台账）及社保缴纳凭证备查。如出现实际支付的（人员工资及社保费用）人员费用与投标文件《开标一览明细表》中人员的数量、社会保险费数量不足的，采购人在支付</w:t>
      </w:r>
      <w:r>
        <w:rPr>
          <w:rFonts w:hint="eastAsia" w:cs="宋体"/>
          <w:b w:val="0"/>
          <w:bCs w:val="0"/>
          <w:color w:val="auto"/>
          <w:sz w:val="24"/>
          <w:szCs w:val="24"/>
          <w:lang w:val="en-US" w:eastAsia="zh-CN"/>
        </w:rPr>
        <w:t>保洁</w:t>
      </w:r>
      <w:r>
        <w:rPr>
          <w:rFonts w:hint="eastAsia" w:ascii="宋体" w:hAnsi="宋体" w:cs="宋体"/>
          <w:b w:val="0"/>
          <w:bCs w:val="0"/>
          <w:color w:val="auto"/>
          <w:sz w:val="24"/>
          <w:szCs w:val="24"/>
          <w:lang w:val="en-US" w:eastAsia="zh-CN"/>
        </w:rPr>
        <w:t>服务费时将进行相应的扣减。</w:t>
      </w:r>
    </w:p>
    <w:p w14:paraId="738F610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7.5 评标委员会认为投标人的报价明显低于其他通过符合性审查投标人的报价，有可能影响服务质量或者不能诚信履约的，应当要求其在评标现场合理的时间内提供书面说明（包含人员成本分析、购置工具设备成本分析、服务耗材成本分析、办公费用成本分析及管理成本分析），必要时提交相关证明材料；投标人不能证明其报价合理性的，评标委员会应当将其作废标处理。</w:t>
      </w:r>
    </w:p>
    <w:p w14:paraId="6D6E583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b/>
          <w:bCs/>
          <w:color w:val="auto"/>
          <w:sz w:val="24"/>
          <w:szCs w:val="24"/>
          <w:lang w:val="en-US" w:eastAsia="zh-CN"/>
        </w:rPr>
      </w:pPr>
      <w:r>
        <w:rPr>
          <w:rFonts w:hint="eastAsia" w:ascii="宋体" w:hAnsi="宋体" w:cs="宋体"/>
          <w:b w:val="0"/>
          <w:bCs w:val="0"/>
          <w:color w:val="auto"/>
          <w:sz w:val="24"/>
          <w:szCs w:val="24"/>
          <w:lang w:val="en-US" w:eastAsia="zh-CN"/>
        </w:rPr>
        <w:t>7.6如中标后，中标人因</w:t>
      </w:r>
      <w:r>
        <w:rPr>
          <w:rFonts w:hint="eastAsia" w:cs="宋体"/>
          <w:b w:val="0"/>
          <w:bCs w:val="0"/>
          <w:color w:val="auto"/>
          <w:sz w:val="24"/>
          <w:szCs w:val="24"/>
          <w:lang w:val="en-US" w:eastAsia="zh-CN"/>
        </w:rPr>
        <w:t>保洁</w:t>
      </w:r>
      <w:r>
        <w:rPr>
          <w:rFonts w:hint="eastAsia" w:ascii="宋体" w:hAnsi="宋体" w:cs="宋体"/>
          <w:b w:val="0"/>
          <w:bCs w:val="0"/>
          <w:color w:val="auto"/>
          <w:sz w:val="24"/>
          <w:szCs w:val="24"/>
          <w:lang w:val="en-US" w:eastAsia="zh-CN"/>
        </w:rPr>
        <w:t>服务费用问题无法正常履约的，视为虚假响应，采购人有权随时终止合同，并将相关情况上报致财政部门。</w:t>
      </w:r>
    </w:p>
    <w:p w14:paraId="6A7B53A8">
      <w:pPr>
        <w:numPr>
          <w:ilvl w:val="0"/>
          <w:numId w:val="1"/>
        </w:numPr>
        <w:autoSpaceDE/>
        <w:autoSpaceDN/>
        <w:spacing w:line="520" w:lineRule="exact"/>
        <w:ind w:firstLine="482" w:firstLineChars="200"/>
        <w:rPr>
          <w:rFonts w:hint="eastAsia"/>
          <w:b/>
          <w:bCs/>
          <w:color w:val="auto"/>
          <w:sz w:val="24"/>
          <w:szCs w:val="24"/>
        </w:rPr>
      </w:pPr>
      <w:r>
        <w:rPr>
          <w:rFonts w:hint="eastAsia"/>
          <w:b/>
          <w:bCs/>
          <w:color w:val="auto"/>
          <w:sz w:val="24"/>
          <w:szCs w:val="24"/>
        </w:rPr>
        <w:t>保密要求</w:t>
      </w:r>
    </w:p>
    <w:p w14:paraId="28F870ED">
      <w:pPr>
        <w:numPr>
          <w:ilvl w:val="0"/>
          <w:numId w:val="0"/>
        </w:numPr>
        <w:autoSpaceDE/>
        <w:autoSpaceDN/>
        <w:spacing w:line="520" w:lineRule="exact"/>
        <w:ind w:firstLine="480" w:firstLineChars="200"/>
        <w:rPr>
          <w:rFonts w:hint="eastAsia"/>
          <w:b w:val="0"/>
          <w:bCs w:val="0"/>
          <w:color w:val="auto"/>
          <w:sz w:val="24"/>
          <w:szCs w:val="24"/>
        </w:rPr>
      </w:pPr>
      <w:r>
        <w:rPr>
          <w:rFonts w:hint="eastAsia"/>
          <w:b w:val="0"/>
          <w:bCs w:val="0"/>
          <w:color w:val="auto"/>
          <w:sz w:val="24"/>
          <w:szCs w:val="24"/>
        </w:rPr>
        <w:t>1.建立保密管理制度。制度内容应当包括但不限于：①明确重点要害岗位保密职责。②对涉密工作岗位的保密要求。</w:t>
      </w:r>
    </w:p>
    <w:p w14:paraId="14C3D429">
      <w:pPr>
        <w:autoSpaceDE/>
        <w:autoSpaceDN/>
        <w:spacing w:line="520" w:lineRule="exact"/>
        <w:ind w:firstLine="480" w:firstLineChars="200"/>
        <w:rPr>
          <w:rFonts w:hint="eastAsia"/>
          <w:b w:val="0"/>
          <w:bCs w:val="0"/>
          <w:color w:val="auto"/>
          <w:sz w:val="24"/>
          <w:szCs w:val="24"/>
        </w:rPr>
      </w:pPr>
      <w:r>
        <w:rPr>
          <w:rFonts w:hint="eastAsia"/>
          <w:b w:val="0"/>
          <w:bCs w:val="0"/>
          <w:color w:val="auto"/>
          <w:sz w:val="24"/>
          <w:szCs w:val="24"/>
        </w:rPr>
        <w:t>2.根据采购人要求与涉密工作岗位的服务人员签订保密协议。保密协议应当向采购人报备</w:t>
      </w:r>
      <w:r>
        <w:rPr>
          <w:rFonts w:hint="eastAsia"/>
          <w:b w:val="0"/>
          <w:bCs w:val="0"/>
          <w:color w:val="auto"/>
          <w:sz w:val="24"/>
          <w:szCs w:val="24"/>
          <w:lang w:eastAsia="zh-CN"/>
        </w:rPr>
        <w:t>。</w:t>
      </w:r>
      <w:r>
        <w:rPr>
          <w:rFonts w:hint="eastAsia"/>
          <w:b w:val="0"/>
          <w:bCs w:val="0"/>
          <w:color w:val="auto"/>
          <w:sz w:val="24"/>
          <w:szCs w:val="24"/>
        </w:rPr>
        <w:t xml:space="preserve"> </w:t>
      </w:r>
    </w:p>
    <w:p w14:paraId="3B4770F0">
      <w:pPr>
        <w:autoSpaceDE/>
        <w:autoSpaceDN/>
        <w:spacing w:line="520" w:lineRule="exact"/>
        <w:ind w:firstLine="480" w:firstLineChars="200"/>
        <w:rPr>
          <w:rFonts w:hint="eastAsia"/>
          <w:b w:val="0"/>
          <w:bCs w:val="0"/>
          <w:color w:val="auto"/>
          <w:sz w:val="24"/>
          <w:szCs w:val="24"/>
        </w:rPr>
      </w:pPr>
      <w:r>
        <w:rPr>
          <w:rFonts w:hint="eastAsia"/>
          <w:b w:val="0"/>
          <w:bCs w:val="0"/>
          <w:color w:val="auto"/>
          <w:sz w:val="24"/>
          <w:szCs w:val="24"/>
        </w:rPr>
        <w:t>3.每季度至少开展 1 次对服务人员进行保密、思想政治教育的培训，提高服务人员保密意识和思想 政治意识。新入职员工应当接受保密、思想政治教育培训，进行必要的人员经历审查，合格后签订保密协议方可上岗。</w:t>
      </w:r>
    </w:p>
    <w:p w14:paraId="3C703FED">
      <w:pPr>
        <w:autoSpaceDE/>
        <w:autoSpaceDN/>
        <w:spacing w:line="520" w:lineRule="exact"/>
        <w:ind w:firstLine="480" w:firstLineChars="200"/>
        <w:rPr>
          <w:rFonts w:hint="eastAsia"/>
          <w:b w:val="0"/>
          <w:bCs w:val="0"/>
          <w:color w:val="auto"/>
          <w:sz w:val="24"/>
          <w:szCs w:val="24"/>
        </w:rPr>
      </w:pPr>
      <w:r>
        <w:rPr>
          <w:rFonts w:hint="eastAsia"/>
          <w:b w:val="0"/>
          <w:bCs w:val="0"/>
          <w:color w:val="auto"/>
          <w:sz w:val="24"/>
          <w:szCs w:val="24"/>
        </w:rPr>
        <w:t>4.发现服务人员违法违规或重大过失，及时报告采购人，并采取必要补救措施。</w:t>
      </w:r>
    </w:p>
    <w:p w14:paraId="07DD7482">
      <w:pPr>
        <w:autoSpaceDE/>
        <w:autoSpaceDN/>
        <w:spacing w:line="520" w:lineRule="exact"/>
        <w:ind w:firstLine="482" w:firstLineChars="200"/>
        <w:rPr>
          <w:rFonts w:hint="eastAsia"/>
          <w:b/>
          <w:bCs/>
          <w:color w:val="auto"/>
          <w:sz w:val="24"/>
          <w:szCs w:val="24"/>
        </w:rPr>
      </w:pPr>
      <w:r>
        <w:rPr>
          <w:rFonts w:hint="eastAsia"/>
          <w:b/>
          <w:bCs/>
          <w:color w:val="auto"/>
          <w:sz w:val="24"/>
          <w:szCs w:val="24"/>
          <w:shd w:val="clear" w:color="auto" w:fill="FFFFFF"/>
        </w:rPr>
        <w:t>（九）</w:t>
      </w:r>
      <w:r>
        <w:rPr>
          <w:rFonts w:hint="eastAsia"/>
          <w:b/>
          <w:bCs/>
          <w:color w:val="auto"/>
          <w:sz w:val="24"/>
          <w:szCs w:val="24"/>
        </w:rPr>
        <w:t>其他要求</w:t>
      </w:r>
    </w:p>
    <w:p w14:paraId="2A5994E4">
      <w:pPr>
        <w:spacing w:line="520" w:lineRule="exact"/>
        <w:ind w:firstLine="240" w:firstLineChars="100"/>
        <w:rPr>
          <w:rFonts w:hint="eastAsia"/>
          <w:color w:val="auto"/>
          <w:sz w:val="24"/>
          <w:szCs w:val="24"/>
        </w:rPr>
      </w:pPr>
      <w:r>
        <w:rPr>
          <w:rFonts w:hint="eastAsia"/>
          <w:color w:val="auto"/>
          <w:sz w:val="24"/>
          <w:szCs w:val="24"/>
        </w:rPr>
        <w:t>投标人须在投标文件中提供</w:t>
      </w:r>
      <w:r>
        <w:rPr>
          <w:rFonts w:hint="eastAsia"/>
          <w:color w:val="auto"/>
          <w:sz w:val="24"/>
          <w:szCs w:val="24"/>
          <w:lang w:eastAsia="zh-CN"/>
        </w:rPr>
        <w:t>保洁</w:t>
      </w:r>
      <w:r>
        <w:rPr>
          <w:rFonts w:hint="eastAsia"/>
          <w:color w:val="auto"/>
          <w:sz w:val="24"/>
          <w:szCs w:val="24"/>
        </w:rPr>
        <w:t>管理服务方案，包括但不限于以下内容： 采购项目的</w:t>
      </w:r>
      <w:r>
        <w:rPr>
          <w:rFonts w:hint="eastAsia"/>
          <w:color w:val="auto"/>
          <w:sz w:val="24"/>
          <w:szCs w:val="24"/>
          <w:lang w:eastAsia="zh-CN"/>
        </w:rPr>
        <w:t>保洁</w:t>
      </w:r>
      <w:r>
        <w:rPr>
          <w:rFonts w:hint="eastAsia"/>
          <w:color w:val="auto"/>
          <w:sz w:val="24"/>
          <w:szCs w:val="24"/>
        </w:rPr>
        <w:t>服务整体实施方案、秩序维护服务方案、卫生保洁方案、绿化维护方案、设施运行及维护管理方案、会务服务方案、病媒防制（疫情防控）方案、各类处理突发预案、内部规章管理制度（包括员工招聘方案、人员考核制度、培训制度、岗位缺员管理办法、员工关系管理办法（含异动、辞退）、员工手册等)以及本项目涉及的其他有关服务方案。</w:t>
      </w:r>
    </w:p>
    <w:p w14:paraId="217478F0">
      <w:pPr>
        <w:spacing w:line="520" w:lineRule="exact"/>
        <w:ind w:firstLine="482" w:firstLineChars="200"/>
        <w:rPr>
          <w:rFonts w:hint="eastAsia"/>
          <w:color w:val="auto"/>
          <w:sz w:val="24"/>
          <w:szCs w:val="24"/>
          <w:shd w:val="clear" w:color="auto" w:fill="FFFFFF"/>
        </w:rPr>
      </w:pPr>
      <w:r>
        <w:rPr>
          <w:rFonts w:hint="eastAsia"/>
          <w:b/>
          <w:bCs/>
          <w:color w:val="auto"/>
          <w:sz w:val="24"/>
          <w:szCs w:val="24"/>
          <w:shd w:val="clear" w:color="auto" w:fill="FFFFFF"/>
        </w:rPr>
        <w:t>（</w:t>
      </w:r>
      <w:r>
        <w:rPr>
          <w:rFonts w:hint="eastAsia"/>
          <w:b/>
          <w:bCs/>
          <w:color w:val="auto"/>
          <w:sz w:val="24"/>
          <w:szCs w:val="24"/>
          <w:shd w:val="clear" w:color="auto" w:fill="FFFFFF"/>
          <w:lang w:val="en-US" w:eastAsia="zh-CN"/>
        </w:rPr>
        <w:t>十</w:t>
      </w:r>
      <w:r>
        <w:rPr>
          <w:rFonts w:hint="eastAsia"/>
          <w:b/>
          <w:bCs/>
          <w:color w:val="auto"/>
          <w:sz w:val="24"/>
          <w:szCs w:val="24"/>
          <w:shd w:val="clear" w:color="auto" w:fill="FFFFFF"/>
        </w:rPr>
        <w:t>）其他约定事项</w:t>
      </w:r>
    </w:p>
    <w:p w14:paraId="6175599B">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rPr>
        <w:t>1.对</w:t>
      </w:r>
      <w:r>
        <w:rPr>
          <w:rFonts w:hint="eastAsia"/>
          <w:color w:val="auto"/>
          <w:sz w:val="24"/>
          <w:szCs w:val="24"/>
          <w:shd w:val="clear" w:color="auto" w:fill="FFFFFF"/>
          <w:lang w:eastAsia="zh-CN"/>
        </w:rPr>
        <w:t>保洁</w:t>
      </w:r>
      <w:r>
        <w:rPr>
          <w:rFonts w:hint="eastAsia"/>
          <w:color w:val="auto"/>
          <w:sz w:val="24"/>
          <w:szCs w:val="24"/>
          <w:shd w:val="clear" w:color="auto" w:fill="FFFFFF"/>
        </w:rPr>
        <w:t>管理公司的工作人员按照</w:t>
      </w:r>
      <w:r>
        <w:rPr>
          <w:rFonts w:hint="eastAsia"/>
          <w:color w:val="auto"/>
          <w:sz w:val="24"/>
          <w:szCs w:val="24"/>
          <w:shd w:val="clear" w:color="auto" w:fill="FFFFFF"/>
          <w:lang w:val="en-US" w:eastAsia="zh-CN"/>
        </w:rPr>
        <w:t>项目</w:t>
      </w:r>
      <w:r>
        <w:rPr>
          <w:rFonts w:hint="eastAsia"/>
          <w:color w:val="auto"/>
          <w:sz w:val="24"/>
          <w:szCs w:val="24"/>
          <w:shd w:val="clear" w:color="auto" w:fill="FFFFFF"/>
        </w:rPr>
        <w:t>相关管理制度落实违纪处罚：</w:t>
      </w:r>
    </w:p>
    <w:p w14:paraId="064BC412">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rPr>
        <w:t>2.因物管公司责任造成财产损失、丢失，负责全额赔偿。对</w:t>
      </w:r>
      <w:r>
        <w:rPr>
          <w:rFonts w:hint="eastAsia"/>
          <w:color w:val="auto"/>
          <w:sz w:val="24"/>
          <w:szCs w:val="24"/>
          <w:shd w:val="clear" w:color="auto" w:fill="FFFFFF"/>
          <w:lang w:eastAsia="zh-CN"/>
        </w:rPr>
        <w:t>保洁</w:t>
      </w:r>
      <w:r>
        <w:rPr>
          <w:rFonts w:hint="eastAsia"/>
          <w:color w:val="auto"/>
          <w:sz w:val="24"/>
          <w:szCs w:val="24"/>
          <w:shd w:val="clear" w:color="auto" w:fill="FFFFFF"/>
        </w:rPr>
        <w:t>管理公司安全防火防护的要求：严格管理工作人员，确保全年无一例因</w:t>
      </w:r>
      <w:r>
        <w:rPr>
          <w:rFonts w:hint="eastAsia"/>
          <w:color w:val="auto"/>
          <w:sz w:val="24"/>
          <w:szCs w:val="24"/>
          <w:shd w:val="clear" w:color="auto" w:fill="FFFFFF"/>
          <w:lang w:eastAsia="zh-CN"/>
        </w:rPr>
        <w:t>保洁</w:t>
      </w:r>
      <w:r>
        <w:rPr>
          <w:rFonts w:hint="eastAsia"/>
          <w:color w:val="auto"/>
          <w:sz w:val="24"/>
          <w:szCs w:val="24"/>
          <w:shd w:val="clear" w:color="auto" w:fill="FFFFFF"/>
        </w:rPr>
        <w:t>人员造成火灾安全事件，因</w:t>
      </w:r>
      <w:r>
        <w:rPr>
          <w:rFonts w:hint="eastAsia"/>
          <w:color w:val="auto"/>
          <w:sz w:val="24"/>
          <w:szCs w:val="24"/>
          <w:shd w:val="clear" w:color="auto" w:fill="FFFFFF"/>
          <w:lang w:eastAsia="zh-CN"/>
        </w:rPr>
        <w:t>保洁</w:t>
      </w:r>
      <w:r>
        <w:rPr>
          <w:rFonts w:hint="eastAsia"/>
          <w:color w:val="auto"/>
          <w:sz w:val="24"/>
          <w:szCs w:val="24"/>
          <w:shd w:val="clear" w:color="auto" w:fill="FFFFFF"/>
        </w:rPr>
        <w:t>公司管理不善，或工作人员失误造成的损失全部由</w:t>
      </w:r>
      <w:r>
        <w:rPr>
          <w:rFonts w:hint="eastAsia"/>
          <w:color w:val="auto"/>
          <w:sz w:val="24"/>
          <w:szCs w:val="24"/>
          <w:shd w:val="clear" w:color="auto" w:fill="FFFFFF"/>
          <w:lang w:eastAsia="zh-CN"/>
        </w:rPr>
        <w:t>保洁</w:t>
      </w:r>
      <w:r>
        <w:rPr>
          <w:rFonts w:hint="eastAsia"/>
          <w:color w:val="auto"/>
          <w:sz w:val="24"/>
          <w:szCs w:val="24"/>
          <w:shd w:val="clear" w:color="auto" w:fill="FFFFFF"/>
        </w:rPr>
        <w:t>公司承担。</w:t>
      </w:r>
    </w:p>
    <w:p w14:paraId="25C52EDF">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rPr>
        <w:t>3.</w:t>
      </w:r>
      <w:r>
        <w:rPr>
          <w:rFonts w:hint="eastAsia"/>
          <w:color w:val="auto"/>
          <w:sz w:val="24"/>
          <w:szCs w:val="24"/>
          <w:shd w:val="clear" w:color="auto" w:fill="FFFFFF"/>
          <w:lang w:eastAsia="zh-CN"/>
        </w:rPr>
        <w:t>保洁</w:t>
      </w:r>
      <w:r>
        <w:rPr>
          <w:rFonts w:hint="eastAsia"/>
          <w:color w:val="auto"/>
          <w:sz w:val="24"/>
          <w:szCs w:val="24"/>
          <w:shd w:val="clear" w:color="auto" w:fill="FFFFFF"/>
        </w:rPr>
        <w:t>公司无对外收费权。</w:t>
      </w:r>
    </w:p>
    <w:p w14:paraId="6534E25B">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4</w:t>
      </w:r>
      <w:r>
        <w:rPr>
          <w:rFonts w:hint="eastAsia"/>
          <w:color w:val="auto"/>
          <w:sz w:val="24"/>
          <w:szCs w:val="24"/>
          <w:shd w:val="clear" w:color="auto" w:fill="FFFFFF"/>
        </w:rPr>
        <w:t>.</w:t>
      </w:r>
      <w:r>
        <w:rPr>
          <w:rFonts w:hint="eastAsia"/>
          <w:color w:val="auto"/>
          <w:sz w:val="24"/>
          <w:szCs w:val="24"/>
          <w:shd w:val="clear" w:color="auto" w:fill="FFFFFF"/>
          <w:lang w:eastAsia="zh-CN"/>
        </w:rPr>
        <w:t>保洁</w:t>
      </w:r>
      <w:r>
        <w:rPr>
          <w:rFonts w:hint="eastAsia"/>
          <w:color w:val="auto"/>
          <w:sz w:val="24"/>
          <w:szCs w:val="24"/>
          <w:shd w:val="clear" w:color="auto" w:fill="FFFFFF"/>
        </w:rPr>
        <w:t>公司根据自身的需要订报刊、杂志，手续自理。</w:t>
      </w:r>
    </w:p>
    <w:p w14:paraId="1E95F136">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5</w:t>
      </w:r>
      <w:r>
        <w:rPr>
          <w:rFonts w:hint="eastAsia"/>
          <w:color w:val="auto"/>
          <w:sz w:val="24"/>
          <w:szCs w:val="24"/>
          <w:shd w:val="clear" w:color="auto" w:fill="FFFFFF"/>
        </w:rPr>
        <w:t>.对</w:t>
      </w:r>
      <w:r>
        <w:rPr>
          <w:rFonts w:hint="eastAsia"/>
          <w:color w:val="auto"/>
          <w:sz w:val="24"/>
          <w:szCs w:val="24"/>
          <w:shd w:val="clear" w:color="auto" w:fill="FFFFFF"/>
          <w:lang w:eastAsia="zh-CN"/>
        </w:rPr>
        <w:t>保洁</w:t>
      </w:r>
      <w:r>
        <w:rPr>
          <w:rFonts w:hint="eastAsia"/>
          <w:color w:val="auto"/>
          <w:sz w:val="24"/>
          <w:szCs w:val="24"/>
          <w:shd w:val="clear" w:color="auto" w:fill="FFFFFF"/>
        </w:rPr>
        <w:t>管理公司的其他要求：制定严格的保密措施，防止泄密事故发生；所有工作必须有台账记录。</w:t>
      </w:r>
    </w:p>
    <w:p w14:paraId="6E8E2128">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6</w:t>
      </w:r>
      <w:r>
        <w:rPr>
          <w:rFonts w:hint="eastAsia"/>
          <w:color w:val="auto"/>
          <w:sz w:val="24"/>
          <w:szCs w:val="24"/>
          <w:shd w:val="clear" w:color="auto" w:fill="FFFFFF"/>
        </w:rPr>
        <w:t>.</w:t>
      </w:r>
      <w:r>
        <w:rPr>
          <w:rFonts w:hint="eastAsia"/>
          <w:color w:val="auto"/>
          <w:sz w:val="24"/>
          <w:szCs w:val="24"/>
          <w:shd w:val="clear" w:color="auto" w:fill="FFFFFF"/>
          <w:lang w:eastAsia="zh-CN"/>
        </w:rPr>
        <w:t>保洁</w:t>
      </w:r>
      <w:r>
        <w:rPr>
          <w:rFonts w:hint="eastAsia"/>
          <w:color w:val="auto"/>
          <w:sz w:val="24"/>
          <w:szCs w:val="24"/>
          <w:shd w:val="clear" w:color="auto" w:fill="FFFFFF"/>
        </w:rPr>
        <w:t>管理用房的提供情况：业主提供</w:t>
      </w:r>
      <w:r>
        <w:rPr>
          <w:rFonts w:hint="eastAsia"/>
          <w:color w:val="auto"/>
          <w:sz w:val="24"/>
          <w:szCs w:val="24"/>
          <w:shd w:val="clear" w:color="auto" w:fill="FFFFFF"/>
          <w:lang w:eastAsia="zh-CN"/>
        </w:rPr>
        <w:t>保洁</w:t>
      </w:r>
      <w:r>
        <w:rPr>
          <w:rFonts w:hint="eastAsia"/>
          <w:color w:val="auto"/>
          <w:sz w:val="24"/>
          <w:szCs w:val="24"/>
          <w:shd w:val="clear" w:color="auto" w:fill="FFFFFF"/>
        </w:rPr>
        <w:t>管理用房，不提供保洁人员生活用房。</w:t>
      </w:r>
    </w:p>
    <w:p w14:paraId="168C8144">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7</w:t>
      </w:r>
      <w:r>
        <w:rPr>
          <w:rFonts w:hint="eastAsia"/>
          <w:color w:val="auto"/>
          <w:sz w:val="24"/>
          <w:szCs w:val="24"/>
          <w:shd w:val="clear" w:color="auto" w:fill="FFFFFF"/>
        </w:rPr>
        <w:t>.</w:t>
      </w:r>
      <w:r>
        <w:rPr>
          <w:rFonts w:hint="eastAsia"/>
          <w:color w:val="auto"/>
          <w:sz w:val="24"/>
          <w:szCs w:val="24"/>
          <w:shd w:val="clear" w:color="auto" w:fill="FFFFFF"/>
          <w:lang w:eastAsia="zh-CN"/>
        </w:rPr>
        <w:t>保洁</w:t>
      </w:r>
      <w:r>
        <w:rPr>
          <w:rFonts w:hint="eastAsia"/>
          <w:color w:val="auto"/>
          <w:sz w:val="24"/>
          <w:szCs w:val="24"/>
          <w:shd w:val="clear" w:color="auto" w:fill="FFFFFF"/>
        </w:rPr>
        <w:t>管理饮食安排情况：餐饮自理。</w:t>
      </w:r>
    </w:p>
    <w:p w14:paraId="013ECC24">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8</w:t>
      </w:r>
      <w:r>
        <w:rPr>
          <w:rFonts w:hint="eastAsia"/>
          <w:color w:val="auto"/>
          <w:sz w:val="24"/>
          <w:szCs w:val="24"/>
          <w:shd w:val="clear" w:color="auto" w:fill="FFFFFF"/>
        </w:rPr>
        <w:t>.公用水电费的分担及收缴要求：</w:t>
      </w:r>
    </w:p>
    <w:p w14:paraId="7DDB06FE">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rPr>
        <w:t>办公区域由业主单位负责，但中标人的办公及员工生活用电用水由中标人承担。</w:t>
      </w:r>
    </w:p>
    <w:p w14:paraId="21700792">
      <w:pPr>
        <w:spacing w:line="520" w:lineRule="exact"/>
        <w:ind w:firstLine="240" w:firstLineChars="100"/>
        <w:rPr>
          <w:rFonts w:hint="eastAsia"/>
          <w:color w:val="auto"/>
          <w:sz w:val="24"/>
          <w:szCs w:val="24"/>
          <w:shd w:val="clear" w:color="auto" w:fill="FFFFFF"/>
        </w:rPr>
      </w:pPr>
      <w:r>
        <w:rPr>
          <w:rFonts w:hint="eastAsia"/>
          <w:color w:val="auto"/>
          <w:sz w:val="24"/>
          <w:szCs w:val="24"/>
          <w:shd w:val="clear" w:color="auto" w:fill="FFFFFF"/>
          <w:lang w:val="en-US"/>
        </w:rPr>
        <w:t>9</w:t>
      </w:r>
      <w:r>
        <w:rPr>
          <w:rFonts w:hint="eastAsia"/>
          <w:color w:val="auto"/>
          <w:sz w:val="24"/>
          <w:szCs w:val="24"/>
          <w:shd w:val="clear" w:color="auto" w:fill="FFFFFF"/>
        </w:rPr>
        <w:t>.设备的维护：损坏灯具灯管的更换，用水设施的维修更换，门锁等小型维修的材料更换。</w:t>
      </w:r>
    </w:p>
    <w:p w14:paraId="0AE27B0A">
      <w:pPr>
        <w:spacing w:line="520" w:lineRule="exact"/>
        <w:ind w:firstLine="240" w:firstLineChars="100"/>
        <w:rPr>
          <w:rFonts w:hint="eastAsia"/>
          <w:color w:val="auto"/>
          <w:sz w:val="24"/>
          <w:szCs w:val="24"/>
        </w:rPr>
      </w:pPr>
      <w:r>
        <w:rPr>
          <w:rFonts w:hint="eastAsia"/>
          <w:color w:val="auto"/>
          <w:sz w:val="24"/>
          <w:szCs w:val="24"/>
          <w:shd w:val="clear" w:color="auto" w:fill="FFFFFF"/>
        </w:rPr>
        <w:t>1</w:t>
      </w:r>
      <w:r>
        <w:rPr>
          <w:rFonts w:hint="eastAsia"/>
          <w:color w:val="auto"/>
          <w:sz w:val="24"/>
          <w:szCs w:val="24"/>
          <w:shd w:val="clear" w:color="auto" w:fill="FFFFFF"/>
          <w:lang w:val="en-US"/>
        </w:rPr>
        <w:t>0</w:t>
      </w:r>
      <w:r>
        <w:rPr>
          <w:rFonts w:hint="eastAsia"/>
          <w:color w:val="auto"/>
          <w:sz w:val="24"/>
          <w:szCs w:val="24"/>
          <w:shd w:val="clear" w:color="auto" w:fill="FFFFFF"/>
        </w:rPr>
        <w:t>.</w:t>
      </w:r>
      <w:r>
        <w:rPr>
          <w:rFonts w:hint="eastAsia"/>
          <w:color w:val="auto"/>
          <w:sz w:val="24"/>
          <w:szCs w:val="24"/>
          <w:shd w:val="clear" w:color="auto" w:fill="FFFFFF"/>
          <w:lang w:eastAsia="zh-CN"/>
        </w:rPr>
        <w:t>保洁</w:t>
      </w:r>
      <w:r>
        <w:rPr>
          <w:rFonts w:hint="eastAsia"/>
          <w:color w:val="auto"/>
          <w:sz w:val="24"/>
          <w:szCs w:val="24"/>
          <w:shd w:val="clear" w:color="auto" w:fill="FFFFFF"/>
        </w:rPr>
        <w:t>试用期间（试用期时限为三个月），</w:t>
      </w:r>
      <w:r>
        <w:rPr>
          <w:rFonts w:hint="eastAsia"/>
          <w:color w:val="auto"/>
          <w:sz w:val="24"/>
          <w:szCs w:val="24"/>
          <w:shd w:val="clear" w:color="auto" w:fill="FFFFFF"/>
          <w:lang w:eastAsia="zh-CN"/>
        </w:rPr>
        <w:t>保洁</w:t>
      </w:r>
      <w:r>
        <w:rPr>
          <w:rFonts w:hint="eastAsia"/>
          <w:color w:val="auto"/>
          <w:sz w:val="24"/>
          <w:szCs w:val="24"/>
          <w:shd w:val="clear" w:color="auto" w:fill="FFFFFF"/>
        </w:rPr>
        <w:t>工作人员人身安全由</w:t>
      </w:r>
      <w:r>
        <w:rPr>
          <w:rFonts w:hint="eastAsia"/>
          <w:color w:val="auto"/>
          <w:sz w:val="24"/>
          <w:szCs w:val="24"/>
          <w:shd w:val="clear" w:color="auto" w:fill="FFFFFF"/>
          <w:lang w:eastAsia="zh-CN"/>
        </w:rPr>
        <w:t>保洁</w:t>
      </w:r>
      <w:r>
        <w:rPr>
          <w:rFonts w:hint="eastAsia"/>
          <w:color w:val="auto"/>
          <w:sz w:val="24"/>
          <w:szCs w:val="24"/>
          <w:shd w:val="clear" w:color="auto" w:fill="FFFFFF"/>
        </w:rPr>
        <w:t>公司全部承担，与业主单位无关。</w:t>
      </w:r>
    </w:p>
    <w:p w14:paraId="05CD2A86">
      <w:pPr>
        <w:autoSpaceDE/>
        <w:autoSpaceDN/>
        <w:spacing w:line="520" w:lineRule="exact"/>
        <w:rPr>
          <w:rFonts w:hint="eastAsia"/>
          <w:b/>
          <w:bCs/>
          <w:color w:val="auto"/>
          <w:sz w:val="24"/>
          <w:szCs w:val="24"/>
        </w:rPr>
      </w:pPr>
      <w:r>
        <w:rPr>
          <w:rFonts w:hint="eastAsia"/>
          <w:b/>
          <w:bCs/>
          <w:color w:val="auto"/>
          <w:sz w:val="24"/>
          <w:szCs w:val="24"/>
          <w:lang w:val="en-US"/>
        </w:rPr>
        <w:t>三</w:t>
      </w:r>
      <w:r>
        <w:rPr>
          <w:rFonts w:hint="eastAsia"/>
          <w:b/>
          <w:bCs/>
          <w:color w:val="auto"/>
          <w:sz w:val="24"/>
          <w:szCs w:val="24"/>
        </w:rPr>
        <w:t>、商务要求</w:t>
      </w:r>
    </w:p>
    <w:p w14:paraId="5D4800D0">
      <w:pPr>
        <w:autoSpaceDE/>
        <w:autoSpaceDN/>
        <w:spacing w:line="520" w:lineRule="exact"/>
        <w:ind w:firstLine="482" w:firstLineChars="200"/>
        <w:rPr>
          <w:rFonts w:hint="eastAsia"/>
          <w:color w:val="auto"/>
          <w:sz w:val="24"/>
          <w:szCs w:val="24"/>
          <w:lang w:eastAsia="zh-CN"/>
        </w:rPr>
      </w:pPr>
      <w:r>
        <w:rPr>
          <w:rFonts w:hint="eastAsia"/>
          <w:b/>
          <w:bCs/>
          <w:color w:val="auto"/>
          <w:sz w:val="24"/>
          <w:szCs w:val="24"/>
        </w:rPr>
        <w:t>1、服务期限：</w:t>
      </w:r>
      <w:r>
        <w:rPr>
          <w:rFonts w:hint="eastAsia"/>
          <w:color w:val="auto"/>
          <w:sz w:val="24"/>
          <w:szCs w:val="24"/>
        </w:rPr>
        <w:t>该项目服务期限</w:t>
      </w:r>
      <w:r>
        <w:rPr>
          <w:rFonts w:hint="eastAsia"/>
          <w:color w:val="auto"/>
          <w:sz w:val="24"/>
          <w:szCs w:val="24"/>
          <w:lang w:val="en-US" w:eastAsia="zh-CN"/>
        </w:rPr>
        <w:t>1</w:t>
      </w:r>
      <w:r>
        <w:rPr>
          <w:rFonts w:hint="eastAsia"/>
          <w:color w:val="auto"/>
          <w:sz w:val="24"/>
          <w:szCs w:val="24"/>
        </w:rPr>
        <w:t>年。合同一年</w:t>
      </w:r>
      <w:r>
        <w:rPr>
          <w:rFonts w:hint="eastAsia"/>
          <w:color w:val="auto"/>
          <w:sz w:val="24"/>
          <w:szCs w:val="24"/>
          <w:lang w:eastAsia="zh-CN"/>
        </w:rPr>
        <w:t>。</w:t>
      </w:r>
    </w:p>
    <w:p w14:paraId="4E231F7B">
      <w:pPr>
        <w:autoSpaceDE/>
        <w:autoSpaceDN/>
        <w:spacing w:line="520" w:lineRule="exact"/>
        <w:ind w:firstLine="482" w:firstLineChars="200"/>
        <w:rPr>
          <w:rFonts w:hint="eastAsia"/>
          <w:color w:val="auto"/>
          <w:sz w:val="24"/>
          <w:szCs w:val="24"/>
          <w:lang w:val="en-US"/>
        </w:rPr>
      </w:pPr>
      <w:r>
        <w:rPr>
          <w:rFonts w:hint="eastAsia"/>
          <w:b/>
          <w:bCs/>
          <w:color w:val="auto"/>
          <w:sz w:val="24"/>
          <w:szCs w:val="24"/>
        </w:rPr>
        <w:t>2、服务地点：</w:t>
      </w:r>
      <w:r>
        <w:rPr>
          <w:rFonts w:hint="eastAsia"/>
          <w:color w:val="auto"/>
          <w:sz w:val="24"/>
          <w:szCs w:val="24"/>
          <w:highlight w:val="none"/>
          <w:lang w:val="en-US" w:eastAsia="zh-CN"/>
        </w:rPr>
        <w:t>南昌工学院</w:t>
      </w:r>
      <w:r>
        <w:rPr>
          <w:rFonts w:hint="eastAsia"/>
          <w:color w:val="auto"/>
          <w:sz w:val="24"/>
          <w:szCs w:val="24"/>
          <w:highlight w:val="none"/>
          <w:lang w:val="en-US"/>
        </w:rPr>
        <w:t xml:space="preserve"> </w:t>
      </w:r>
      <w:r>
        <w:rPr>
          <w:rFonts w:hint="eastAsia"/>
          <w:color w:val="auto"/>
          <w:sz w:val="24"/>
          <w:szCs w:val="24"/>
          <w:lang w:val="en-US"/>
        </w:rPr>
        <w:t xml:space="preserve"> </w:t>
      </w:r>
    </w:p>
    <w:p w14:paraId="4A01EEAF">
      <w:pPr>
        <w:autoSpaceDE/>
        <w:autoSpaceDN/>
        <w:spacing w:line="520" w:lineRule="exact"/>
        <w:ind w:firstLine="482" w:firstLineChars="200"/>
        <w:rPr>
          <w:rFonts w:hint="eastAsia"/>
          <w:color w:val="auto"/>
          <w:sz w:val="24"/>
          <w:szCs w:val="24"/>
          <w:highlight w:val="none"/>
        </w:rPr>
      </w:pPr>
      <w:r>
        <w:rPr>
          <w:rFonts w:hint="eastAsia"/>
          <w:b/>
          <w:bCs/>
          <w:color w:val="auto"/>
          <w:sz w:val="24"/>
          <w:szCs w:val="24"/>
          <w:lang w:val="en-US"/>
        </w:rPr>
        <w:t>3</w:t>
      </w:r>
      <w:r>
        <w:rPr>
          <w:rFonts w:hint="eastAsia"/>
          <w:b/>
          <w:bCs/>
          <w:color w:val="auto"/>
          <w:sz w:val="24"/>
          <w:szCs w:val="24"/>
        </w:rPr>
        <w:t>、付款方式</w:t>
      </w:r>
      <w:r>
        <w:rPr>
          <w:rFonts w:hint="eastAsia"/>
          <w:b/>
          <w:bCs/>
          <w:color w:val="auto"/>
          <w:sz w:val="24"/>
          <w:szCs w:val="24"/>
          <w:lang w:val="en-US"/>
        </w:rPr>
        <w:t>：</w:t>
      </w:r>
      <w:r>
        <w:rPr>
          <w:rFonts w:hint="eastAsia"/>
          <w:color w:val="auto"/>
          <w:sz w:val="24"/>
          <w:szCs w:val="24"/>
          <w:highlight w:val="none"/>
        </w:rPr>
        <w:t>服务费一律为后付，乙方应于每月5日前向甲方递交上月的服务费付款申请，（付款依据含上月乙方人员的考勤、甲、乙双方共同书面确认的月检表、月检问题汇总表、问题整改表进行月评审并按评审结果支付乙方月服务费）。甲方收到乙方服务费付款申请后15个工作日内，向乙方支付甲方在扣除应扣款项（如有）后审核确认的服务费。甲方每次付款之前，乙方还应先行向甲方提</w:t>
      </w:r>
      <w:r>
        <w:rPr>
          <w:rFonts w:hint="eastAsia"/>
          <w:color w:val="0000FF"/>
          <w:sz w:val="24"/>
          <w:szCs w:val="24"/>
          <w:highlight w:val="none"/>
        </w:rPr>
        <w:t>供税率 6 %税务有效增</w:t>
      </w:r>
      <w:r>
        <w:rPr>
          <w:rFonts w:hint="eastAsia"/>
          <w:color w:val="auto"/>
          <w:sz w:val="24"/>
          <w:szCs w:val="24"/>
          <w:highlight w:val="none"/>
        </w:rPr>
        <w:t>值税专用发票，否则甲方付款时间相应顺延，由此延付产生的责任，概由乙方承担且乙方仍应按本合同约定全面履行合同义务。</w:t>
      </w:r>
    </w:p>
    <w:p w14:paraId="77D59C9D">
      <w:pPr>
        <w:autoSpaceDE/>
        <w:autoSpaceDN/>
        <w:spacing w:line="520" w:lineRule="exact"/>
        <w:ind w:firstLine="482" w:firstLineChars="200"/>
        <w:rPr>
          <w:rFonts w:hint="eastAsia"/>
          <w:color w:val="auto"/>
          <w:sz w:val="24"/>
          <w:szCs w:val="24"/>
        </w:rPr>
      </w:pPr>
      <w:r>
        <w:rPr>
          <w:rFonts w:hint="eastAsia"/>
          <w:b/>
          <w:bCs/>
          <w:color w:val="auto"/>
          <w:sz w:val="24"/>
          <w:szCs w:val="24"/>
        </w:rPr>
        <w:t>4、进场时间：</w:t>
      </w:r>
      <w:r>
        <w:rPr>
          <w:rFonts w:hint="eastAsia"/>
          <w:color w:val="auto"/>
          <w:sz w:val="24"/>
          <w:szCs w:val="24"/>
          <w:shd w:val="clear" w:color="auto" w:fill="FFFFFF"/>
        </w:rPr>
        <w:t>接采购人通知十个工作日内进场服务。</w:t>
      </w:r>
    </w:p>
    <w:p w14:paraId="1C28F8A1">
      <w:pPr>
        <w:autoSpaceDE/>
        <w:autoSpaceDN/>
        <w:spacing w:line="520" w:lineRule="exact"/>
        <w:ind w:firstLine="482" w:firstLineChars="200"/>
        <w:rPr>
          <w:rFonts w:hint="eastAsia"/>
          <w:color w:val="auto"/>
          <w:sz w:val="24"/>
          <w:szCs w:val="24"/>
          <w:shd w:val="clear" w:color="auto" w:fill="FFFFFF"/>
        </w:rPr>
      </w:pPr>
      <w:r>
        <w:rPr>
          <w:rFonts w:hint="eastAsia"/>
          <w:b/>
          <w:bCs/>
          <w:color w:val="auto"/>
          <w:sz w:val="24"/>
          <w:szCs w:val="24"/>
        </w:rPr>
        <w:t>5、业绩</w:t>
      </w:r>
      <w:r>
        <w:rPr>
          <w:rFonts w:hint="eastAsia"/>
          <w:b/>
          <w:bCs/>
          <w:color w:val="auto"/>
          <w:sz w:val="24"/>
          <w:szCs w:val="24"/>
          <w:highlight w:val="none"/>
        </w:rPr>
        <w:t>：</w:t>
      </w:r>
      <w:r>
        <w:rPr>
          <w:rFonts w:hint="eastAsia" w:ascii="宋体" w:hAnsi="宋体" w:eastAsia="宋体" w:cs="宋体"/>
          <w:color w:val="auto"/>
          <w:sz w:val="24"/>
          <w:szCs w:val="24"/>
          <w:highlight w:val="none"/>
        </w:rPr>
        <w:t>提供2个(近三年)至本项目开标之日（合同签订日期）</w:t>
      </w:r>
      <w:r>
        <w:rPr>
          <w:rFonts w:hint="eastAsia" w:ascii="宋体" w:hAnsi="宋体" w:eastAsia="宋体" w:cs="宋体"/>
          <w:color w:val="auto"/>
          <w:sz w:val="24"/>
          <w:szCs w:val="24"/>
          <w:highlight w:val="none"/>
          <w:lang w:val="en-US" w:eastAsia="zh-CN"/>
        </w:rPr>
        <w:t>的</w:t>
      </w:r>
      <w:r>
        <w:rPr>
          <w:rFonts w:hint="eastAsia" w:cs="宋体"/>
          <w:color w:val="auto"/>
          <w:sz w:val="24"/>
          <w:szCs w:val="24"/>
          <w:highlight w:val="none"/>
          <w:lang w:val="en-US" w:eastAsia="zh-CN"/>
        </w:rPr>
        <w:t>保洁</w:t>
      </w:r>
      <w:r>
        <w:rPr>
          <w:rFonts w:hint="eastAsia" w:ascii="宋体" w:hAnsi="宋体" w:eastAsia="宋体" w:cs="宋体"/>
          <w:color w:val="auto"/>
          <w:sz w:val="24"/>
          <w:szCs w:val="24"/>
          <w:highlight w:val="none"/>
          <w:lang w:val="en-US" w:eastAsia="zh-CN"/>
        </w:rPr>
        <w:t>服务类</w:t>
      </w:r>
      <w:r>
        <w:rPr>
          <w:rFonts w:hint="eastAsia" w:ascii="宋体" w:hAnsi="宋体" w:eastAsia="宋体" w:cs="宋体"/>
          <w:color w:val="auto"/>
          <w:sz w:val="24"/>
          <w:szCs w:val="24"/>
          <w:highlight w:val="none"/>
        </w:rPr>
        <w:t>项目的业绩，</w:t>
      </w:r>
      <w:r>
        <w:rPr>
          <w:rFonts w:hint="eastAsia"/>
          <w:color w:val="auto"/>
          <w:sz w:val="24"/>
          <w:szCs w:val="24"/>
          <w:highlight w:val="none"/>
          <w:shd w:val="clear" w:color="auto" w:fill="FFFFFF"/>
        </w:rPr>
        <w:t>合</w:t>
      </w:r>
      <w:r>
        <w:rPr>
          <w:rFonts w:hint="eastAsia"/>
          <w:color w:val="auto"/>
          <w:sz w:val="24"/>
          <w:szCs w:val="24"/>
          <w:shd w:val="clear" w:color="auto" w:fill="FFFFFF"/>
        </w:rPr>
        <w:t>同服务内容包含秩序维护服务、卫生保洁服务、绿化养护服务。提供合同复印件或扫描件加盖投标人公章。</w:t>
      </w:r>
    </w:p>
    <w:p w14:paraId="4047B08B">
      <w:pPr>
        <w:autoSpaceDE/>
        <w:autoSpaceDN/>
        <w:spacing w:line="520" w:lineRule="exact"/>
        <w:ind w:firstLine="482" w:firstLineChars="200"/>
        <w:rPr>
          <w:rFonts w:hint="eastAsia"/>
          <w:color w:val="auto"/>
          <w:sz w:val="24"/>
          <w:szCs w:val="24"/>
          <w:shd w:val="clear" w:color="auto" w:fill="FFFFFF"/>
          <w:lang w:val="en-US" w:eastAsia="zh-CN"/>
        </w:rPr>
      </w:pPr>
      <w:r>
        <w:rPr>
          <w:rFonts w:hint="eastAsia"/>
          <w:b/>
          <w:bCs/>
          <w:color w:val="auto"/>
          <w:sz w:val="24"/>
          <w:szCs w:val="24"/>
          <w:shd w:val="clear" w:color="auto" w:fill="FFFFFF"/>
          <w:lang w:val="en-US" w:eastAsia="zh-CN"/>
        </w:rPr>
        <w:t>6、各岗位单价：</w:t>
      </w:r>
      <w:r>
        <w:rPr>
          <w:rFonts w:hint="eastAsia"/>
          <w:color w:val="auto"/>
          <w:sz w:val="24"/>
          <w:szCs w:val="24"/>
          <w:shd w:val="clear" w:color="auto" w:fill="FFFFFF"/>
          <w:lang w:val="en-US" w:eastAsia="zh-CN"/>
        </w:rPr>
        <w:t>1、九龙湖校区保洁岗中标单价，服务期间服务人员根据甲方配置要求安排到岗，并考核出勤率，服务费用总额根据到岗人员按岗位单价据实结算，各岗位单价合同期内不作调整。以上费用为含税包干价，包含人员工资、福利、各类保险、五险一金、安全、意外责任、员工食宿、工作服（服装由甲方指定式样、颜色、面料，乙方完成采买）、耗材（包括垃圾桶不含新增、垃圾篓、垃圾袋、卫生球、空气清新剂、油料等）、工具（拖把、毛巾等保洁工具每学期换新）、机器损耗维修、税费、管理费、利润等一切服务期限内费用。除本条所述费用外，非经双方协商一致，甲方无需就合同的履行向乙方支付其他任何费用。</w:t>
      </w:r>
    </w:p>
    <w:p w14:paraId="223D6B15">
      <w:pPr>
        <w:autoSpaceDE/>
        <w:autoSpaceDN/>
        <w:spacing w:line="520" w:lineRule="exact"/>
        <w:ind w:firstLine="482" w:firstLineChars="200"/>
        <w:rPr>
          <w:rFonts w:hint="eastAsia"/>
          <w:color w:val="auto"/>
          <w:sz w:val="24"/>
          <w:szCs w:val="24"/>
        </w:rPr>
      </w:pPr>
      <w:r>
        <w:rPr>
          <w:rFonts w:hint="eastAsia"/>
          <w:b/>
          <w:bCs/>
          <w:color w:val="auto"/>
          <w:sz w:val="24"/>
          <w:szCs w:val="24"/>
          <w:shd w:val="clear" w:color="auto" w:fill="FFFFFF"/>
          <w:lang w:val="en-US" w:eastAsia="zh-CN"/>
        </w:rPr>
        <w:t>7、其他：</w:t>
      </w:r>
      <w:r>
        <w:rPr>
          <w:rFonts w:hint="eastAsia"/>
          <w:color w:val="auto"/>
          <w:sz w:val="24"/>
          <w:szCs w:val="24"/>
          <w:shd w:val="clear" w:color="auto" w:fill="FFFFFF"/>
          <w:lang w:val="en-US" w:eastAsia="zh-CN"/>
        </w:rPr>
        <w:t>除合同另有约定外，乙方用工及与用工有关的聘任或解聘均由乙方自主负责，乙方应当遵守国家及地方的劳动及雇佣相关法律法规规定，甲方不承担乙方用工有关的一切法律责任。</w:t>
      </w:r>
      <w:r>
        <w:rPr>
          <w:rFonts w:hint="eastAsia"/>
          <w:color w:val="auto"/>
          <w:sz w:val="24"/>
          <w:szCs w:val="24"/>
          <w:highlight w:val="none"/>
        </w:rPr>
        <w:t>甲方因活动需要，临时要求乙方提供加班服务的（时间在2小时内的）无需向乙方支付加班费用。乙方应在甲方提出加班要求后派出符合要求（且包括本合同要求）的员工，配合服务。</w:t>
      </w:r>
    </w:p>
    <w:p w14:paraId="667B4167">
      <w:pPr>
        <w:autoSpaceDE/>
        <w:autoSpaceDN/>
        <w:spacing w:line="520" w:lineRule="exact"/>
        <w:ind w:firstLine="480" w:firstLineChars="200"/>
        <w:rPr>
          <w:rFonts w:hint="default"/>
          <w:color w:val="auto"/>
          <w:sz w:val="24"/>
          <w:szCs w:val="24"/>
          <w:shd w:val="clear" w:color="auto" w:fill="FFFFFF"/>
          <w:lang w:val="en-US" w:eastAsia="zh-CN"/>
        </w:rPr>
      </w:pPr>
    </w:p>
    <w:p w14:paraId="4A59DA7C">
      <w:pPr>
        <w:autoSpaceDE/>
        <w:autoSpaceDN/>
        <w:spacing w:line="520" w:lineRule="exact"/>
        <w:rPr>
          <w:rFonts w:hint="eastAsia"/>
          <w:b/>
          <w:bCs/>
          <w:color w:val="auto"/>
          <w:sz w:val="24"/>
          <w:szCs w:val="24"/>
          <w:lang w:val="en-US"/>
        </w:rPr>
      </w:pPr>
      <w:r>
        <w:rPr>
          <w:rFonts w:hint="eastAsia"/>
          <w:b/>
          <w:bCs/>
          <w:color w:val="auto"/>
          <w:sz w:val="24"/>
          <w:szCs w:val="24"/>
        </w:rPr>
        <w:br w:type="page"/>
      </w:r>
      <w:r>
        <w:rPr>
          <w:rFonts w:hint="eastAsia"/>
          <w:b/>
          <w:bCs/>
          <w:color w:val="auto"/>
          <w:sz w:val="24"/>
          <w:szCs w:val="24"/>
        </w:rPr>
        <w:t>附件</w:t>
      </w:r>
    </w:p>
    <w:p w14:paraId="766583F9">
      <w:pPr>
        <w:spacing w:line="500" w:lineRule="exact"/>
        <w:ind w:firstLine="562" w:firstLineChars="200"/>
        <w:jc w:val="center"/>
        <w:rPr>
          <w:rFonts w:hint="eastAsia"/>
          <w:b/>
          <w:bCs/>
          <w:color w:val="auto"/>
          <w:sz w:val="28"/>
          <w:szCs w:val="28"/>
        </w:rPr>
      </w:pPr>
      <w:r>
        <w:rPr>
          <w:rFonts w:hint="eastAsia"/>
          <w:b/>
          <w:bCs/>
          <w:color w:val="auto"/>
          <w:sz w:val="28"/>
          <w:szCs w:val="28"/>
          <w:lang w:eastAsia="zh-CN"/>
        </w:rPr>
        <w:t>保洁</w:t>
      </w:r>
      <w:r>
        <w:rPr>
          <w:rFonts w:hint="eastAsia"/>
          <w:b/>
          <w:bCs/>
          <w:color w:val="auto"/>
          <w:sz w:val="28"/>
          <w:szCs w:val="28"/>
        </w:rPr>
        <w:t>管理服务监督管理考核评价办法</w:t>
      </w:r>
    </w:p>
    <w:p w14:paraId="76951881">
      <w:pPr>
        <w:kinsoku w:val="0"/>
        <w:spacing w:line="500" w:lineRule="exact"/>
        <w:ind w:firstLine="480" w:firstLineChars="200"/>
        <w:textAlignment w:val="baseline"/>
        <w:rPr>
          <w:rFonts w:hint="eastAsia"/>
          <w:color w:val="auto"/>
          <w:sz w:val="24"/>
          <w:szCs w:val="24"/>
        </w:rPr>
      </w:pPr>
      <w:r>
        <w:rPr>
          <w:rFonts w:hint="eastAsia"/>
          <w:color w:val="auto"/>
          <w:sz w:val="24"/>
          <w:szCs w:val="24"/>
        </w:rPr>
        <w:t>第一条为加强</w:t>
      </w:r>
      <w:r>
        <w:rPr>
          <w:rFonts w:hint="eastAsia"/>
          <w:color w:val="auto"/>
          <w:sz w:val="24"/>
          <w:szCs w:val="24"/>
          <w:lang w:eastAsia="zh-CN"/>
        </w:rPr>
        <w:t>保洁</w:t>
      </w:r>
      <w:r>
        <w:rPr>
          <w:rFonts w:hint="eastAsia"/>
          <w:color w:val="auto"/>
          <w:sz w:val="24"/>
          <w:szCs w:val="24"/>
        </w:rPr>
        <w:t>管理服务工作的监管考核，规范</w:t>
      </w:r>
      <w:r>
        <w:rPr>
          <w:rFonts w:hint="eastAsia"/>
          <w:color w:val="auto"/>
          <w:sz w:val="24"/>
          <w:szCs w:val="24"/>
          <w:lang w:eastAsia="zh-CN"/>
        </w:rPr>
        <w:t>保洁</w:t>
      </w:r>
      <w:r>
        <w:rPr>
          <w:rFonts w:hint="eastAsia"/>
          <w:color w:val="auto"/>
          <w:sz w:val="24"/>
          <w:szCs w:val="24"/>
        </w:rPr>
        <w:t>管理服务行为，提高服务质量，根据国家、省、市</w:t>
      </w:r>
      <w:r>
        <w:rPr>
          <w:rFonts w:hint="eastAsia"/>
          <w:color w:val="auto"/>
          <w:sz w:val="24"/>
          <w:szCs w:val="24"/>
          <w:lang w:eastAsia="zh-CN"/>
        </w:rPr>
        <w:t>保洁</w:t>
      </w:r>
      <w:r>
        <w:rPr>
          <w:rFonts w:hint="eastAsia"/>
          <w:color w:val="auto"/>
          <w:sz w:val="24"/>
          <w:szCs w:val="24"/>
        </w:rPr>
        <w:t>管理有关法律法规，以及</w:t>
      </w:r>
      <w:r>
        <w:rPr>
          <w:rFonts w:hint="eastAsia"/>
          <w:color w:val="auto"/>
          <w:sz w:val="24"/>
          <w:szCs w:val="24"/>
          <w:lang w:eastAsia="zh-CN"/>
        </w:rPr>
        <w:t>保洁</w:t>
      </w:r>
      <w:r>
        <w:rPr>
          <w:rFonts w:hint="eastAsia"/>
          <w:color w:val="auto"/>
          <w:sz w:val="24"/>
          <w:szCs w:val="24"/>
        </w:rPr>
        <w:t>服务采购文件、合同的要求和约定，结合工作实际，制定本办法。</w:t>
      </w:r>
    </w:p>
    <w:p w14:paraId="1A158EF6">
      <w:pPr>
        <w:kinsoku w:val="0"/>
        <w:spacing w:line="500" w:lineRule="exact"/>
        <w:ind w:firstLine="480" w:firstLineChars="200"/>
        <w:textAlignment w:val="baseline"/>
        <w:rPr>
          <w:rFonts w:hint="eastAsia"/>
          <w:color w:val="auto"/>
          <w:sz w:val="24"/>
          <w:szCs w:val="24"/>
        </w:rPr>
      </w:pPr>
      <w:r>
        <w:rPr>
          <w:rFonts w:hint="eastAsia"/>
          <w:color w:val="auto"/>
          <w:sz w:val="24"/>
          <w:szCs w:val="24"/>
        </w:rPr>
        <w:t>第二条本办法考核由后勤保障科组织实施，对</w:t>
      </w:r>
      <w:r>
        <w:rPr>
          <w:rFonts w:hint="eastAsia"/>
          <w:color w:val="auto"/>
          <w:sz w:val="24"/>
          <w:szCs w:val="24"/>
          <w:lang w:eastAsia="zh-CN"/>
        </w:rPr>
        <w:t>保洁</w:t>
      </w:r>
      <w:r>
        <w:rPr>
          <w:rFonts w:hint="eastAsia"/>
          <w:color w:val="auto"/>
          <w:sz w:val="24"/>
          <w:szCs w:val="24"/>
        </w:rPr>
        <w:t>服务监管做到“五每”，即“每日巡查，每周覆盖，每月打分，每半年测评，每年评价”。</w:t>
      </w:r>
    </w:p>
    <w:p w14:paraId="62318151">
      <w:pPr>
        <w:kinsoku w:val="0"/>
        <w:spacing w:line="500" w:lineRule="exact"/>
        <w:ind w:firstLine="480" w:firstLineChars="200"/>
        <w:textAlignment w:val="baseline"/>
        <w:rPr>
          <w:rFonts w:hint="eastAsia"/>
          <w:color w:val="auto"/>
          <w:sz w:val="24"/>
          <w:szCs w:val="24"/>
        </w:rPr>
      </w:pPr>
      <w:r>
        <w:rPr>
          <w:rFonts w:hint="eastAsia"/>
          <w:color w:val="auto"/>
          <w:sz w:val="24"/>
          <w:szCs w:val="24"/>
        </w:rPr>
        <w:t>第三条监督考核工作遵守以下基本原则</w:t>
      </w:r>
    </w:p>
    <w:p w14:paraId="2A0FE66F">
      <w:pPr>
        <w:kinsoku w:val="0"/>
        <w:spacing w:line="500" w:lineRule="exact"/>
        <w:ind w:firstLine="480" w:firstLineChars="200"/>
        <w:textAlignment w:val="baseline"/>
        <w:rPr>
          <w:rFonts w:hint="eastAsia"/>
          <w:color w:val="auto"/>
          <w:sz w:val="24"/>
          <w:szCs w:val="24"/>
        </w:rPr>
      </w:pPr>
      <w:r>
        <w:rPr>
          <w:rFonts w:hint="eastAsia"/>
          <w:color w:val="auto"/>
          <w:sz w:val="24"/>
          <w:szCs w:val="24"/>
        </w:rPr>
        <w:t>1.公开、公平、公正的原则；</w:t>
      </w:r>
    </w:p>
    <w:p w14:paraId="40A90A1E">
      <w:pPr>
        <w:kinsoku w:val="0"/>
        <w:spacing w:line="500" w:lineRule="exact"/>
        <w:ind w:firstLine="480" w:firstLineChars="200"/>
        <w:textAlignment w:val="baseline"/>
        <w:rPr>
          <w:rFonts w:hint="eastAsia"/>
          <w:color w:val="auto"/>
          <w:sz w:val="24"/>
          <w:szCs w:val="24"/>
        </w:rPr>
      </w:pPr>
      <w:r>
        <w:rPr>
          <w:rFonts w:hint="eastAsia"/>
          <w:color w:val="auto"/>
          <w:sz w:val="24"/>
          <w:szCs w:val="24"/>
        </w:rPr>
        <w:t>2.相互尊重、共同协商、利于服务的原则；</w:t>
      </w:r>
    </w:p>
    <w:p w14:paraId="4DE74F9F">
      <w:pPr>
        <w:kinsoku w:val="0"/>
        <w:spacing w:line="500" w:lineRule="exact"/>
        <w:ind w:firstLine="480" w:firstLineChars="200"/>
        <w:textAlignment w:val="baseline"/>
        <w:rPr>
          <w:rFonts w:hint="eastAsia"/>
          <w:color w:val="auto"/>
          <w:sz w:val="24"/>
          <w:szCs w:val="24"/>
        </w:rPr>
      </w:pPr>
      <w:r>
        <w:rPr>
          <w:rFonts w:hint="eastAsia"/>
          <w:color w:val="auto"/>
          <w:sz w:val="24"/>
          <w:szCs w:val="24"/>
        </w:rPr>
        <w:t>3.实事求是、有奖有罚、奖惩有据的原则。</w:t>
      </w:r>
    </w:p>
    <w:p w14:paraId="57C3BA40">
      <w:pPr>
        <w:kinsoku w:val="0"/>
        <w:spacing w:line="500" w:lineRule="exact"/>
        <w:ind w:firstLine="480" w:firstLineChars="200"/>
        <w:textAlignment w:val="baseline"/>
        <w:rPr>
          <w:rFonts w:hint="eastAsia"/>
          <w:color w:val="auto"/>
          <w:sz w:val="24"/>
          <w:szCs w:val="24"/>
        </w:rPr>
      </w:pPr>
      <w:r>
        <w:rPr>
          <w:rFonts w:hint="eastAsia"/>
          <w:color w:val="auto"/>
          <w:sz w:val="24"/>
          <w:szCs w:val="24"/>
        </w:rPr>
        <w:t>第四条月度考核</w:t>
      </w:r>
    </w:p>
    <w:p w14:paraId="1077CF03">
      <w:pPr>
        <w:kinsoku w:val="0"/>
        <w:spacing w:line="500" w:lineRule="exact"/>
        <w:ind w:firstLine="480" w:firstLineChars="200"/>
        <w:textAlignment w:val="baseline"/>
        <w:rPr>
          <w:rFonts w:hint="eastAsia"/>
          <w:color w:val="auto"/>
          <w:sz w:val="24"/>
          <w:szCs w:val="24"/>
        </w:rPr>
      </w:pPr>
      <w:r>
        <w:rPr>
          <w:rFonts w:hint="eastAsia"/>
          <w:color w:val="auto"/>
          <w:sz w:val="24"/>
          <w:szCs w:val="24"/>
        </w:rPr>
        <w:t>1.月度考核实行打分制，由各服务在每月底对照本办法附件《</w:t>
      </w:r>
      <w:r>
        <w:rPr>
          <w:rFonts w:hint="eastAsia"/>
          <w:color w:val="auto"/>
          <w:sz w:val="24"/>
          <w:szCs w:val="24"/>
          <w:lang w:eastAsia="zh-CN"/>
        </w:rPr>
        <w:t>保洁</w:t>
      </w:r>
      <w:r>
        <w:rPr>
          <w:rFonts w:hint="eastAsia"/>
          <w:color w:val="auto"/>
          <w:sz w:val="24"/>
          <w:szCs w:val="24"/>
        </w:rPr>
        <w:t>服务考核细则》，对</w:t>
      </w:r>
      <w:r>
        <w:rPr>
          <w:rFonts w:hint="eastAsia"/>
          <w:color w:val="auto"/>
          <w:sz w:val="24"/>
          <w:szCs w:val="24"/>
          <w:lang w:eastAsia="zh-CN"/>
        </w:rPr>
        <w:t>保洁</w:t>
      </w:r>
      <w:r>
        <w:rPr>
          <w:rFonts w:hint="eastAsia"/>
          <w:color w:val="auto"/>
          <w:sz w:val="24"/>
          <w:szCs w:val="24"/>
        </w:rPr>
        <w:t>公司当月提供的服务进行打分，总分100分。</w:t>
      </w:r>
    </w:p>
    <w:p w14:paraId="449EFDC1">
      <w:pPr>
        <w:kinsoku w:val="0"/>
        <w:spacing w:line="500" w:lineRule="exact"/>
        <w:ind w:firstLine="480" w:firstLineChars="200"/>
        <w:textAlignment w:val="baseline"/>
        <w:rPr>
          <w:rFonts w:hint="eastAsia"/>
          <w:color w:val="auto"/>
          <w:sz w:val="24"/>
          <w:szCs w:val="24"/>
        </w:rPr>
      </w:pPr>
      <w:r>
        <w:rPr>
          <w:rFonts w:hint="eastAsia"/>
          <w:color w:val="auto"/>
          <w:sz w:val="24"/>
          <w:szCs w:val="24"/>
        </w:rPr>
        <w:t>2.月度考核范围。包括管理区域范围内的公卫生保洁服务、绿化养护服务、设备设施维修养护服务等，每个项目满分均为100分，按权重折算后记为当月考核分,扣完为止。</w:t>
      </w:r>
    </w:p>
    <w:p w14:paraId="0CC10EE6">
      <w:pPr>
        <w:kinsoku w:val="0"/>
        <w:spacing w:line="500" w:lineRule="exact"/>
        <w:ind w:firstLine="480" w:firstLineChars="200"/>
        <w:textAlignment w:val="baseline"/>
        <w:rPr>
          <w:rFonts w:hint="eastAsia"/>
          <w:color w:val="auto"/>
          <w:sz w:val="24"/>
          <w:szCs w:val="24"/>
        </w:rPr>
      </w:pPr>
      <w:r>
        <w:rPr>
          <w:rFonts w:hint="eastAsia"/>
          <w:color w:val="auto"/>
          <w:sz w:val="24"/>
          <w:szCs w:val="24"/>
        </w:rPr>
        <w:t>3.考核以日常巡查和月度抽查相结合的方式进行，服务科室对巡查和抽查中发现的问题，以及区域内单位或人员的投诉等，予以登记，纳入月度考核评分。</w:t>
      </w:r>
    </w:p>
    <w:p w14:paraId="280F3CA0">
      <w:pPr>
        <w:kinsoku w:val="0"/>
        <w:spacing w:line="500" w:lineRule="exact"/>
        <w:ind w:firstLine="480" w:firstLineChars="200"/>
        <w:textAlignment w:val="baseline"/>
        <w:rPr>
          <w:rFonts w:hint="eastAsia"/>
          <w:color w:val="auto"/>
          <w:sz w:val="24"/>
          <w:szCs w:val="24"/>
        </w:rPr>
      </w:pPr>
      <w:r>
        <w:rPr>
          <w:rFonts w:hint="eastAsia"/>
          <w:color w:val="auto"/>
          <w:sz w:val="24"/>
          <w:szCs w:val="24"/>
        </w:rPr>
        <w:t>4.</w:t>
      </w:r>
      <w:r>
        <w:rPr>
          <w:rFonts w:hint="eastAsia"/>
          <w:color w:val="auto"/>
          <w:sz w:val="24"/>
          <w:szCs w:val="24"/>
          <w:lang w:eastAsia="zh-CN"/>
        </w:rPr>
        <w:t>保洁</w:t>
      </w:r>
      <w:r>
        <w:rPr>
          <w:rFonts w:hint="eastAsia"/>
          <w:color w:val="auto"/>
          <w:sz w:val="24"/>
          <w:szCs w:val="24"/>
        </w:rPr>
        <w:t>公司应每月参照考核细则进行自我考核评分，并于每月底向后勤保障科科室提交月度服务报告，供月度考核评分做参考。</w:t>
      </w:r>
    </w:p>
    <w:p w14:paraId="18AC285A">
      <w:pPr>
        <w:kinsoku w:val="0"/>
        <w:spacing w:line="500" w:lineRule="exact"/>
        <w:ind w:firstLine="480" w:firstLineChars="200"/>
        <w:textAlignment w:val="baseline"/>
        <w:rPr>
          <w:rFonts w:hint="eastAsia"/>
          <w:color w:val="auto"/>
          <w:sz w:val="24"/>
          <w:szCs w:val="24"/>
        </w:rPr>
      </w:pPr>
      <w:r>
        <w:rPr>
          <w:rFonts w:hint="eastAsia"/>
          <w:color w:val="auto"/>
          <w:sz w:val="24"/>
          <w:szCs w:val="24"/>
        </w:rPr>
        <w:t>5.辖区内各单位和人员可按照本办法，对</w:t>
      </w:r>
      <w:r>
        <w:rPr>
          <w:rFonts w:hint="eastAsia"/>
          <w:color w:val="auto"/>
          <w:sz w:val="24"/>
          <w:szCs w:val="24"/>
          <w:lang w:eastAsia="zh-CN"/>
        </w:rPr>
        <w:t>保洁</w:t>
      </w:r>
      <w:r>
        <w:rPr>
          <w:rFonts w:hint="eastAsia"/>
          <w:color w:val="auto"/>
          <w:sz w:val="24"/>
          <w:szCs w:val="24"/>
        </w:rPr>
        <w:t>公司的服务情况进行全程监督，如发现问题及时向办公室反馈。后勤保障科科室发现问题或接到投诉，向</w:t>
      </w:r>
      <w:r>
        <w:rPr>
          <w:rFonts w:hint="eastAsia"/>
          <w:color w:val="auto"/>
          <w:sz w:val="24"/>
          <w:szCs w:val="24"/>
          <w:lang w:eastAsia="zh-CN"/>
        </w:rPr>
        <w:t>保洁</w:t>
      </w:r>
      <w:r>
        <w:rPr>
          <w:rFonts w:hint="eastAsia"/>
          <w:color w:val="auto"/>
          <w:sz w:val="24"/>
          <w:szCs w:val="24"/>
        </w:rPr>
        <w:t>公司发出《整改通知书》，</w:t>
      </w:r>
      <w:r>
        <w:rPr>
          <w:rFonts w:hint="eastAsia"/>
          <w:color w:val="auto"/>
          <w:sz w:val="24"/>
          <w:szCs w:val="24"/>
          <w:lang w:eastAsia="zh-CN"/>
        </w:rPr>
        <w:t>保洁</w:t>
      </w:r>
      <w:r>
        <w:rPr>
          <w:rFonts w:hint="eastAsia"/>
          <w:color w:val="auto"/>
          <w:sz w:val="24"/>
          <w:szCs w:val="24"/>
        </w:rPr>
        <w:t>公司应在规定时间内整改到位，未按期整改到位予以相应扣分。</w:t>
      </w:r>
    </w:p>
    <w:p w14:paraId="46A7246F">
      <w:pPr>
        <w:kinsoku w:val="0"/>
        <w:spacing w:line="500" w:lineRule="exact"/>
        <w:ind w:firstLine="480" w:firstLineChars="200"/>
        <w:textAlignment w:val="baseline"/>
        <w:rPr>
          <w:rFonts w:hint="eastAsia"/>
          <w:color w:val="auto"/>
          <w:sz w:val="24"/>
          <w:szCs w:val="24"/>
        </w:rPr>
      </w:pPr>
      <w:r>
        <w:rPr>
          <w:rFonts w:hint="eastAsia"/>
          <w:color w:val="auto"/>
          <w:sz w:val="24"/>
          <w:szCs w:val="24"/>
        </w:rPr>
        <w:t>第五条年中测评</w:t>
      </w:r>
    </w:p>
    <w:p w14:paraId="0B3E40DD">
      <w:pPr>
        <w:kinsoku w:val="0"/>
        <w:spacing w:line="500" w:lineRule="exact"/>
        <w:ind w:firstLine="480" w:firstLineChars="200"/>
        <w:textAlignment w:val="baseline"/>
        <w:rPr>
          <w:rFonts w:hint="eastAsia"/>
          <w:color w:val="auto"/>
          <w:sz w:val="24"/>
          <w:szCs w:val="24"/>
        </w:rPr>
      </w:pPr>
      <w:r>
        <w:rPr>
          <w:rFonts w:hint="eastAsia"/>
          <w:color w:val="auto"/>
          <w:sz w:val="24"/>
          <w:szCs w:val="24"/>
        </w:rPr>
        <w:t>后勤保障科科室在年中组织各相关科室单位对</w:t>
      </w:r>
      <w:r>
        <w:rPr>
          <w:rFonts w:hint="eastAsia"/>
          <w:color w:val="auto"/>
          <w:sz w:val="24"/>
          <w:szCs w:val="24"/>
          <w:lang w:eastAsia="zh-CN"/>
        </w:rPr>
        <w:t>保洁</w:t>
      </w:r>
      <w:r>
        <w:rPr>
          <w:rFonts w:hint="eastAsia"/>
          <w:color w:val="auto"/>
          <w:sz w:val="24"/>
          <w:szCs w:val="24"/>
        </w:rPr>
        <w:t>公司的</w:t>
      </w:r>
      <w:r>
        <w:rPr>
          <w:rFonts w:hint="eastAsia"/>
          <w:color w:val="auto"/>
          <w:sz w:val="24"/>
          <w:szCs w:val="24"/>
          <w:lang w:eastAsia="zh-CN"/>
        </w:rPr>
        <w:t>保洁</w:t>
      </w:r>
      <w:r>
        <w:rPr>
          <w:rFonts w:hint="eastAsia"/>
          <w:color w:val="auto"/>
          <w:sz w:val="24"/>
          <w:szCs w:val="24"/>
        </w:rPr>
        <w:t>服务满意度进行评测，满分100分，取平均值记为该次满意度测评分。</w:t>
      </w:r>
    </w:p>
    <w:p w14:paraId="369F530A">
      <w:pPr>
        <w:kinsoku w:val="0"/>
        <w:spacing w:line="500" w:lineRule="exact"/>
        <w:ind w:firstLine="480" w:firstLineChars="200"/>
        <w:textAlignment w:val="baseline"/>
        <w:rPr>
          <w:rFonts w:hint="eastAsia"/>
          <w:color w:val="auto"/>
          <w:sz w:val="24"/>
          <w:szCs w:val="24"/>
        </w:rPr>
      </w:pPr>
      <w:r>
        <w:rPr>
          <w:rFonts w:hint="eastAsia"/>
          <w:color w:val="auto"/>
          <w:sz w:val="24"/>
          <w:szCs w:val="24"/>
        </w:rPr>
        <w:t>第六条奖惩机制</w:t>
      </w:r>
    </w:p>
    <w:p w14:paraId="535A208B">
      <w:pPr>
        <w:kinsoku w:val="0"/>
        <w:spacing w:line="500" w:lineRule="exact"/>
        <w:ind w:firstLine="480" w:firstLineChars="200"/>
        <w:textAlignment w:val="baseline"/>
        <w:rPr>
          <w:rFonts w:hint="eastAsia"/>
          <w:color w:val="auto"/>
          <w:sz w:val="24"/>
          <w:szCs w:val="24"/>
        </w:rPr>
      </w:pPr>
      <w:r>
        <w:rPr>
          <w:rFonts w:hint="eastAsia"/>
          <w:color w:val="auto"/>
          <w:sz w:val="24"/>
          <w:szCs w:val="24"/>
        </w:rPr>
        <w:t>1.月度考核得分与</w:t>
      </w:r>
      <w:r>
        <w:rPr>
          <w:rFonts w:hint="eastAsia"/>
          <w:color w:val="auto"/>
          <w:sz w:val="24"/>
          <w:szCs w:val="24"/>
          <w:lang w:eastAsia="zh-CN"/>
        </w:rPr>
        <w:t>保洁</w:t>
      </w:r>
      <w:r>
        <w:rPr>
          <w:rFonts w:hint="eastAsia"/>
          <w:color w:val="auto"/>
          <w:sz w:val="24"/>
          <w:szCs w:val="24"/>
        </w:rPr>
        <w:t>服务费挂钩：</w:t>
      </w:r>
    </w:p>
    <w:tbl>
      <w:tblPr>
        <w:tblStyle w:val="5"/>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51"/>
        <w:gridCol w:w="4964"/>
      </w:tblGrid>
      <w:tr w14:paraId="6A5DE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26C0BCFD">
            <w:pPr>
              <w:kinsoku w:val="0"/>
              <w:spacing w:line="500" w:lineRule="exact"/>
              <w:jc w:val="center"/>
              <w:textAlignment w:val="baseline"/>
              <w:rPr>
                <w:rFonts w:hint="eastAsia"/>
                <w:color w:val="auto"/>
                <w:sz w:val="24"/>
                <w:szCs w:val="24"/>
              </w:rPr>
            </w:pPr>
            <w:r>
              <w:rPr>
                <w:rFonts w:hint="eastAsia"/>
                <w:color w:val="auto"/>
                <w:sz w:val="24"/>
                <w:szCs w:val="24"/>
              </w:rPr>
              <w:t>月度考核得分</w:t>
            </w:r>
          </w:p>
        </w:tc>
        <w:tc>
          <w:tcPr>
            <w:tcW w:w="2984" w:type="pct"/>
            <w:tcBorders>
              <w:right w:val="single" w:color="000000" w:sz="6" w:space="0"/>
            </w:tcBorders>
            <w:noWrap w:val="0"/>
            <w:vAlign w:val="center"/>
          </w:tcPr>
          <w:p w14:paraId="1D3363EF">
            <w:pPr>
              <w:kinsoku w:val="0"/>
              <w:spacing w:line="500" w:lineRule="exact"/>
              <w:jc w:val="center"/>
              <w:textAlignment w:val="baseline"/>
              <w:rPr>
                <w:rFonts w:hint="eastAsia"/>
                <w:color w:val="auto"/>
                <w:sz w:val="24"/>
                <w:szCs w:val="24"/>
              </w:rPr>
            </w:pPr>
            <w:r>
              <w:rPr>
                <w:rFonts w:hint="eastAsia"/>
                <w:color w:val="auto"/>
                <w:sz w:val="24"/>
                <w:szCs w:val="24"/>
              </w:rPr>
              <w:t>当月</w:t>
            </w:r>
            <w:r>
              <w:rPr>
                <w:rFonts w:hint="eastAsia"/>
                <w:color w:val="auto"/>
                <w:sz w:val="24"/>
                <w:szCs w:val="24"/>
                <w:lang w:eastAsia="zh-CN"/>
              </w:rPr>
              <w:t>保洁</w:t>
            </w:r>
            <w:r>
              <w:rPr>
                <w:rFonts w:hint="eastAsia"/>
                <w:color w:val="auto"/>
                <w:sz w:val="24"/>
                <w:szCs w:val="24"/>
              </w:rPr>
              <w:t>费用支付标准</w:t>
            </w:r>
          </w:p>
        </w:tc>
      </w:tr>
      <w:tr w14:paraId="15795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5CBEE014">
            <w:pPr>
              <w:kinsoku w:val="0"/>
              <w:spacing w:line="500" w:lineRule="exact"/>
              <w:jc w:val="center"/>
              <w:textAlignment w:val="baseline"/>
              <w:rPr>
                <w:rFonts w:hint="eastAsia"/>
                <w:color w:val="auto"/>
                <w:sz w:val="24"/>
                <w:szCs w:val="24"/>
                <w:lang w:val="en-US"/>
              </w:rPr>
            </w:pPr>
            <w:r>
              <w:rPr>
                <w:rFonts w:hint="eastAsia"/>
                <w:color w:val="auto"/>
                <w:sz w:val="24"/>
                <w:szCs w:val="24"/>
              </w:rPr>
              <w:t>考核分≥</w:t>
            </w:r>
            <w:r>
              <w:rPr>
                <w:rFonts w:hint="eastAsia"/>
                <w:color w:val="auto"/>
                <w:sz w:val="24"/>
                <w:szCs w:val="24"/>
                <w:lang w:val="en-US"/>
              </w:rPr>
              <w:t>90</w:t>
            </w:r>
          </w:p>
        </w:tc>
        <w:tc>
          <w:tcPr>
            <w:tcW w:w="2984" w:type="pct"/>
            <w:tcBorders>
              <w:right w:val="single" w:color="000000" w:sz="6" w:space="0"/>
            </w:tcBorders>
            <w:noWrap w:val="0"/>
            <w:vAlign w:val="center"/>
          </w:tcPr>
          <w:p w14:paraId="2B181B9D">
            <w:pPr>
              <w:kinsoku w:val="0"/>
              <w:spacing w:line="500" w:lineRule="exact"/>
              <w:jc w:val="center"/>
              <w:textAlignment w:val="baseline"/>
              <w:rPr>
                <w:rFonts w:hint="eastAsia"/>
                <w:color w:val="auto"/>
                <w:sz w:val="24"/>
                <w:szCs w:val="24"/>
              </w:rPr>
            </w:pPr>
            <w:r>
              <w:rPr>
                <w:rFonts w:hint="eastAsia"/>
                <w:color w:val="auto"/>
                <w:sz w:val="24"/>
                <w:szCs w:val="24"/>
              </w:rPr>
              <w:t>全额支付</w:t>
            </w:r>
          </w:p>
        </w:tc>
      </w:tr>
      <w:tr w14:paraId="0B3A4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565D98E5">
            <w:pPr>
              <w:kinsoku w:val="0"/>
              <w:spacing w:line="500" w:lineRule="exact"/>
              <w:jc w:val="center"/>
              <w:textAlignment w:val="baseline"/>
              <w:rPr>
                <w:rFonts w:hint="eastAsia"/>
                <w:color w:val="auto"/>
                <w:sz w:val="24"/>
                <w:szCs w:val="24"/>
                <w:lang w:val="en-US"/>
              </w:rPr>
            </w:pPr>
            <w:r>
              <w:rPr>
                <w:rFonts w:hint="eastAsia"/>
                <w:color w:val="auto"/>
                <w:sz w:val="24"/>
                <w:szCs w:val="24"/>
              </w:rPr>
              <w:t>70≤考核分＜</w:t>
            </w:r>
            <w:r>
              <w:rPr>
                <w:rFonts w:hint="eastAsia"/>
                <w:color w:val="auto"/>
                <w:sz w:val="24"/>
                <w:szCs w:val="24"/>
                <w:lang w:val="en-US"/>
              </w:rPr>
              <w:t>90</w:t>
            </w:r>
          </w:p>
        </w:tc>
        <w:tc>
          <w:tcPr>
            <w:tcW w:w="2984" w:type="pct"/>
            <w:tcBorders>
              <w:right w:val="single" w:color="000000" w:sz="6" w:space="0"/>
            </w:tcBorders>
            <w:noWrap w:val="0"/>
            <w:vAlign w:val="center"/>
          </w:tcPr>
          <w:p w14:paraId="5BB9E775">
            <w:pPr>
              <w:kinsoku w:val="0"/>
              <w:spacing w:line="500" w:lineRule="exact"/>
              <w:jc w:val="center"/>
              <w:textAlignment w:val="baseline"/>
              <w:rPr>
                <w:rFonts w:hint="eastAsia"/>
                <w:color w:val="auto"/>
                <w:sz w:val="24"/>
                <w:szCs w:val="24"/>
              </w:rPr>
            </w:pPr>
            <w:r>
              <w:rPr>
                <w:rFonts w:hint="eastAsia"/>
                <w:color w:val="auto"/>
                <w:sz w:val="24"/>
                <w:szCs w:val="24"/>
                <w:lang w:val="en-US"/>
              </w:rPr>
              <w:t>支付</w:t>
            </w:r>
            <w:r>
              <w:rPr>
                <w:rFonts w:hint="eastAsia"/>
                <w:color w:val="auto"/>
                <w:sz w:val="24"/>
                <w:szCs w:val="24"/>
              </w:rPr>
              <w:t>当月</w:t>
            </w:r>
            <w:r>
              <w:rPr>
                <w:rFonts w:hint="eastAsia"/>
                <w:color w:val="auto"/>
                <w:sz w:val="24"/>
                <w:szCs w:val="24"/>
                <w:lang w:eastAsia="zh-CN"/>
              </w:rPr>
              <w:t>保洁</w:t>
            </w:r>
            <w:r>
              <w:rPr>
                <w:rFonts w:hint="eastAsia"/>
                <w:color w:val="auto"/>
                <w:sz w:val="24"/>
                <w:szCs w:val="24"/>
              </w:rPr>
              <w:t>服务费的</w:t>
            </w:r>
            <w:r>
              <w:rPr>
                <w:rFonts w:hint="eastAsia"/>
                <w:color w:val="auto"/>
                <w:sz w:val="24"/>
                <w:szCs w:val="24"/>
                <w:lang w:val="en-US"/>
              </w:rPr>
              <w:t>9</w:t>
            </w:r>
            <w:r>
              <w:rPr>
                <w:rFonts w:hint="eastAsia"/>
                <w:color w:val="auto"/>
                <w:sz w:val="24"/>
                <w:szCs w:val="24"/>
              </w:rPr>
              <w:t>5%，并进行通报</w:t>
            </w:r>
          </w:p>
        </w:tc>
      </w:tr>
      <w:tr w14:paraId="68744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28DE828C">
            <w:pPr>
              <w:kinsoku w:val="0"/>
              <w:spacing w:line="500" w:lineRule="exact"/>
              <w:jc w:val="center"/>
              <w:textAlignment w:val="baseline"/>
              <w:rPr>
                <w:rFonts w:hint="eastAsia"/>
                <w:color w:val="auto"/>
                <w:sz w:val="24"/>
                <w:szCs w:val="24"/>
              </w:rPr>
            </w:pPr>
            <w:r>
              <w:rPr>
                <w:rFonts w:hint="eastAsia"/>
                <w:color w:val="auto"/>
                <w:sz w:val="24"/>
                <w:szCs w:val="24"/>
              </w:rPr>
              <w:t>考核分＜70</w:t>
            </w:r>
          </w:p>
        </w:tc>
        <w:tc>
          <w:tcPr>
            <w:tcW w:w="2984" w:type="pct"/>
            <w:tcBorders>
              <w:right w:val="single" w:color="000000" w:sz="6" w:space="0"/>
            </w:tcBorders>
            <w:noWrap w:val="0"/>
            <w:vAlign w:val="center"/>
          </w:tcPr>
          <w:p w14:paraId="5B244592">
            <w:pPr>
              <w:kinsoku w:val="0"/>
              <w:spacing w:line="500" w:lineRule="exact"/>
              <w:jc w:val="center"/>
              <w:textAlignment w:val="baseline"/>
              <w:rPr>
                <w:rFonts w:hint="eastAsia"/>
                <w:color w:val="auto"/>
                <w:sz w:val="24"/>
                <w:szCs w:val="24"/>
              </w:rPr>
            </w:pPr>
            <w:r>
              <w:rPr>
                <w:rFonts w:hint="eastAsia"/>
                <w:color w:val="auto"/>
                <w:sz w:val="24"/>
                <w:szCs w:val="24"/>
                <w:lang w:val="en-US"/>
              </w:rPr>
              <w:t>支付</w:t>
            </w:r>
            <w:r>
              <w:rPr>
                <w:rFonts w:hint="eastAsia"/>
                <w:color w:val="auto"/>
                <w:sz w:val="24"/>
                <w:szCs w:val="24"/>
              </w:rPr>
              <w:t>当月</w:t>
            </w:r>
            <w:r>
              <w:rPr>
                <w:rFonts w:hint="eastAsia"/>
                <w:color w:val="auto"/>
                <w:sz w:val="24"/>
                <w:szCs w:val="24"/>
                <w:lang w:eastAsia="zh-CN"/>
              </w:rPr>
              <w:t>保洁</w:t>
            </w:r>
            <w:r>
              <w:rPr>
                <w:rFonts w:hint="eastAsia"/>
                <w:color w:val="auto"/>
                <w:sz w:val="24"/>
                <w:szCs w:val="24"/>
              </w:rPr>
              <w:t>服务费的</w:t>
            </w:r>
            <w:r>
              <w:rPr>
                <w:rFonts w:hint="eastAsia"/>
                <w:color w:val="auto"/>
                <w:sz w:val="24"/>
                <w:szCs w:val="24"/>
                <w:lang w:val="en-US"/>
              </w:rPr>
              <w:t>9</w:t>
            </w:r>
            <w:r>
              <w:rPr>
                <w:rFonts w:hint="eastAsia"/>
                <w:color w:val="auto"/>
                <w:sz w:val="24"/>
                <w:szCs w:val="24"/>
              </w:rPr>
              <w:t>0%，并进行通报</w:t>
            </w:r>
          </w:p>
        </w:tc>
      </w:tr>
    </w:tbl>
    <w:p w14:paraId="1A6170B1">
      <w:pPr>
        <w:kinsoku w:val="0"/>
        <w:spacing w:line="500" w:lineRule="exact"/>
        <w:ind w:firstLine="480" w:firstLineChars="200"/>
        <w:textAlignment w:val="baseline"/>
        <w:rPr>
          <w:rFonts w:hint="eastAsia"/>
          <w:color w:val="auto"/>
          <w:sz w:val="24"/>
          <w:szCs w:val="24"/>
        </w:rPr>
      </w:pPr>
      <w:r>
        <w:rPr>
          <w:rFonts w:hint="eastAsia"/>
          <w:color w:val="auto"/>
          <w:sz w:val="24"/>
          <w:szCs w:val="24"/>
        </w:rPr>
        <w:t>2.《</w:t>
      </w:r>
      <w:r>
        <w:rPr>
          <w:rFonts w:hint="eastAsia"/>
          <w:color w:val="auto"/>
          <w:sz w:val="24"/>
          <w:szCs w:val="24"/>
          <w:lang w:eastAsia="zh-CN"/>
        </w:rPr>
        <w:t>保洁</w:t>
      </w:r>
      <w:r>
        <w:rPr>
          <w:rFonts w:hint="eastAsia"/>
          <w:color w:val="auto"/>
          <w:sz w:val="24"/>
          <w:szCs w:val="24"/>
        </w:rPr>
        <w:t>服务考核细则》中设置部分加分项内容，对</w:t>
      </w:r>
      <w:r>
        <w:rPr>
          <w:rFonts w:hint="eastAsia"/>
          <w:color w:val="auto"/>
          <w:sz w:val="24"/>
          <w:szCs w:val="24"/>
          <w:lang w:eastAsia="zh-CN"/>
        </w:rPr>
        <w:t>保洁</w:t>
      </w:r>
      <w:r>
        <w:rPr>
          <w:rFonts w:hint="eastAsia"/>
          <w:color w:val="auto"/>
          <w:sz w:val="24"/>
          <w:szCs w:val="24"/>
        </w:rPr>
        <w:t>员工获得市级及以上荣誉，提出合理化建议，拾金不昧、见义勇为、助人为乐等事迹，以及</w:t>
      </w:r>
      <w:r>
        <w:rPr>
          <w:rFonts w:hint="eastAsia"/>
          <w:color w:val="auto"/>
          <w:sz w:val="24"/>
          <w:szCs w:val="24"/>
          <w:lang w:eastAsia="zh-CN"/>
        </w:rPr>
        <w:t>保洁</w:t>
      </w:r>
      <w:r>
        <w:rPr>
          <w:rFonts w:hint="eastAsia"/>
          <w:color w:val="auto"/>
          <w:sz w:val="24"/>
          <w:szCs w:val="24"/>
        </w:rPr>
        <w:t>公司支持协助采购单位合同范围以外的工作等情形，予以相应加分奖励。</w:t>
      </w:r>
    </w:p>
    <w:p w14:paraId="4A4EFBA4">
      <w:pPr>
        <w:kinsoku w:val="0"/>
        <w:spacing w:line="500" w:lineRule="exact"/>
        <w:ind w:firstLine="480" w:firstLineChars="200"/>
        <w:textAlignment w:val="baseline"/>
        <w:rPr>
          <w:rFonts w:hint="eastAsia"/>
          <w:color w:val="auto"/>
          <w:sz w:val="24"/>
          <w:szCs w:val="24"/>
        </w:rPr>
      </w:pPr>
      <w:r>
        <w:rPr>
          <w:rFonts w:hint="eastAsia"/>
          <w:color w:val="auto"/>
          <w:sz w:val="24"/>
          <w:szCs w:val="24"/>
        </w:rPr>
        <w:t>3.年中满意度评测建立通报和约谈机制：</w:t>
      </w:r>
    </w:p>
    <w:tbl>
      <w:tblPr>
        <w:tblStyle w:val="5"/>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51"/>
        <w:gridCol w:w="4964"/>
      </w:tblGrid>
      <w:tr w14:paraId="6C149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3" w:hRule="atLeast"/>
          <w:jc w:val="center"/>
        </w:trPr>
        <w:tc>
          <w:tcPr>
            <w:tcW w:w="2015" w:type="pct"/>
            <w:noWrap w:val="0"/>
            <w:vAlign w:val="center"/>
          </w:tcPr>
          <w:p w14:paraId="48ABE0D6">
            <w:pPr>
              <w:kinsoku w:val="0"/>
              <w:spacing w:line="500" w:lineRule="exact"/>
              <w:jc w:val="center"/>
              <w:textAlignment w:val="baseline"/>
              <w:rPr>
                <w:rFonts w:hint="eastAsia"/>
                <w:color w:val="auto"/>
                <w:sz w:val="24"/>
                <w:szCs w:val="24"/>
              </w:rPr>
            </w:pPr>
            <w:r>
              <w:rPr>
                <w:rFonts w:hint="eastAsia"/>
                <w:color w:val="auto"/>
                <w:sz w:val="24"/>
                <w:szCs w:val="24"/>
              </w:rPr>
              <w:t>满意度评测得分</w:t>
            </w:r>
          </w:p>
        </w:tc>
        <w:tc>
          <w:tcPr>
            <w:tcW w:w="2984" w:type="pct"/>
            <w:tcBorders>
              <w:right w:val="single" w:color="000000" w:sz="6" w:space="0"/>
            </w:tcBorders>
            <w:noWrap w:val="0"/>
            <w:vAlign w:val="center"/>
          </w:tcPr>
          <w:p w14:paraId="698ABEF0">
            <w:pPr>
              <w:kinsoku w:val="0"/>
              <w:spacing w:line="500" w:lineRule="exact"/>
              <w:jc w:val="center"/>
              <w:textAlignment w:val="baseline"/>
              <w:rPr>
                <w:rFonts w:hint="eastAsia"/>
                <w:color w:val="auto"/>
                <w:sz w:val="24"/>
                <w:szCs w:val="24"/>
              </w:rPr>
            </w:pPr>
            <w:r>
              <w:rPr>
                <w:rFonts w:hint="eastAsia"/>
                <w:color w:val="auto"/>
                <w:sz w:val="24"/>
                <w:szCs w:val="24"/>
              </w:rPr>
              <w:t>对应措施</w:t>
            </w:r>
          </w:p>
        </w:tc>
      </w:tr>
      <w:tr w14:paraId="389CD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34484F06">
            <w:pPr>
              <w:kinsoku w:val="0"/>
              <w:spacing w:line="500" w:lineRule="exact"/>
              <w:jc w:val="center"/>
              <w:textAlignment w:val="baseline"/>
              <w:rPr>
                <w:rFonts w:hint="eastAsia"/>
                <w:color w:val="auto"/>
                <w:sz w:val="24"/>
                <w:szCs w:val="24"/>
              </w:rPr>
            </w:pPr>
            <w:r>
              <w:rPr>
                <w:rFonts w:hint="eastAsia"/>
                <w:color w:val="auto"/>
                <w:sz w:val="24"/>
                <w:szCs w:val="24"/>
              </w:rPr>
              <w:t>70≤得分＜85</w:t>
            </w:r>
          </w:p>
        </w:tc>
        <w:tc>
          <w:tcPr>
            <w:tcW w:w="2984" w:type="pct"/>
            <w:tcBorders>
              <w:right w:val="single" w:color="000000" w:sz="6" w:space="0"/>
            </w:tcBorders>
            <w:noWrap w:val="0"/>
            <w:vAlign w:val="center"/>
          </w:tcPr>
          <w:p w14:paraId="6E0B31A2">
            <w:pPr>
              <w:kinsoku w:val="0"/>
              <w:spacing w:line="500" w:lineRule="exact"/>
              <w:jc w:val="center"/>
              <w:textAlignment w:val="baseline"/>
              <w:rPr>
                <w:rFonts w:hint="eastAsia"/>
                <w:color w:val="auto"/>
                <w:sz w:val="24"/>
                <w:szCs w:val="24"/>
              </w:rPr>
            </w:pPr>
            <w:r>
              <w:rPr>
                <w:rFonts w:hint="eastAsia"/>
                <w:color w:val="auto"/>
                <w:sz w:val="24"/>
                <w:szCs w:val="24"/>
              </w:rPr>
              <w:t>约谈项目经理</w:t>
            </w:r>
          </w:p>
        </w:tc>
      </w:tr>
      <w:tr w14:paraId="6772A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2015" w:type="pct"/>
            <w:noWrap w:val="0"/>
            <w:vAlign w:val="center"/>
          </w:tcPr>
          <w:p w14:paraId="377354B5">
            <w:pPr>
              <w:kinsoku w:val="0"/>
              <w:spacing w:line="500" w:lineRule="exact"/>
              <w:jc w:val="center"/>
              <w:textAlignment w:val="baseline"/>
              <w:rPr>
                <w:rFonts w:hint="eastAsia"/>
                <w:color w:val="auto"/>
                <w:sz w:val="24"/>
                <w:szCs w:val="24"/>
              </w:rPr>
            </w:pPr>
            <w:r>
              <w:rPr>
                <w:rFonts w:hint="eastAsia"/>
                <w:color w:val="auto"/>
                <w:sz w:val="24"/>
                <w:szCs w:val="24"/>
              </w:rPr>
              <w:t>得分＜70</w:t>
            </w:r>
          </w:p>
        </w:tc>
        <w:tc>
          <w:tcPr>
            <w:tcW w:w="2984" w:type="pct"/>
            <w:tcBorders>
              <w:right w:val="single" w:color="000000" w:sz="6" w:space="0"/>
            </w:tcBorders>
            <w:noWrap w:val="0"/>
            <w:vAlign w:val="center"/>
          </w:tcPr>
          <w:p w14:paraId="14F8FF48">
            <w:pPr>
              <w:kinsoku w:val="0"/>
              <w:spacing w:line="500" w:lineRule="exact"/>
              <w:jc w:val="center"/>
              <w:textAlignment w:val="baseline"/>
              <w:rPr>
                <w:rFonts w:hint="eastAsia"/>
                <w:color w:val="auto"/>
                <w:sz w:val="24"/>
                <w:szCs w:val="24"/>
              </w:rPr>
            </w:pPr>
            <w:r>
              <w:rPr>
                <w:rFonts w:hint="eastAsia"/>
                <w:color w:val="auto"/>
                <w:sz w:val="24"/>
                <w:szCs w:val="24"/>
              </w:rPr>
              <w:t>约谈公司负责人</w:t>
            </w:r>
          </w:p>
        </w:tc>
      </w:tr>
    </w:tbl>
    <w:p w14:paraId="47E456F8">
      <w:pPr>
        <w:kinsoku w:val="0"/>
        <w:spacing w:line="500" w:lineRule="exact"/>
        <w:ind w:firstLine="480" w:firstLineChars="200"/>
        <w:textAlignment w:val="baseline"/>
        <w:rPr>
          <w:rFonts w:hint="eastAsia"/>
          <w:color w:val="auto"/>
          <w:sz w:val="24"/>
          <w:szCs w:val="24"/>
        </w:rPr>
      </w:pPr>
      <w:r>
        <w:rPr>
          <w:rFonts w:hint="eastAsia"/>
          <w:color w:val="auto"/>
          <w:sz w:val="24"/>
          <w:szCs w:val="24"/>
        </w:rPr>
        <w:t>4.年度考核：该年度月平均分低于65分的，采购人有权终止下一年度的合作。</w:t>
      </w:r>
    </w:p>
    <w:p w14:paraId="01C857A4">
      <w:pPr>
        <w:kinsoku w:val="0"/>
        <w:spacing w:line="500" w:lineRule="exact"/>
        <w:ind w:firstLine="480" w:firstLineChars="200"/>
        <w:textAlignment w:val="baseline"/>
        <w:rPr>
          <w:rFonts w:hint="eastAsia"/>
          <w:color w:val="auto"/>
          <w:sz w:val="24"/>
          <w:szCs w:val="24"/>
        </w:rPr>
      </w:pPr>
      <w:r>
        <w:rPr>
          <w:rFonts w:hint="eastAsia"/>
          <w:color w:val="auto"/>
          <w:sz w:val="24"/>
          <w:szCs w:val="24"/>
        </w:rPr>
        <w:t>5.</w:t>
      </w:r>
      <w:r>
        <w:rPr>
          <w:rFonts w:hint="eastAsia"/>
          <w:color w:val="auto"/>
          <w:sz w:val="24"/>
          <w:szCs w:val="24"/>
          <w:lang w:eastAsia="zh-CN"/>
        </w:rPr>
        <w:t>保洁</w:t>
      </w:r>
      <w:r>
        <w:rPr>
          <w:rFonts w:hint="eastAsia"/>
          <w:color w:val="auto"/>
          <w:sz w:val="24"/>
          <w:szCs w:val="24"/>
        </w:rPr>
        <w:t>管理服务项目在年度内获得市级及以上荣誉时，年度评分予以相应加分奖励，获得市级荣誉加1分，省级加2分，国家级加3分。</w:t>
      </w:r>
    </w:p>
    <w:p w14:paraId="0A96F0DA">
      <w:pPr>
        <w:kinsoku w:val="0"/>
        <w:spacing w:line="500" w:lineRule="exact"/>
        <w:ind w:firstLine="480" w:firstLineChars="200"/>
        <w:textAlignment w:val="baseline"/>
        <w:rPr>
          <w:rFonts w:hint="eastAsia"/>
          <w:color w:val="auto"/>
          <w:sz w:val="24"/>
          <w:szCs w:val="24"/>
        </w:rPr>
      </w:pPr>
      <w:r>
        <w:rPr>
          <w:rFonts w:hint="eastAsia"/>
          <w:color w:val="auto"/>
          <w:sz w:val="24"/>
          <w:szCs w:val="24"/>
        </w:rPr>
        <w:t>6.如出现以下情形之一，采购单位有权提前终止合同,并追究</w:t>
      </w:r>
      <w:r>
        <w:rPr>
          <w:rFonts w:hint="eastAsia"/>
          <w:color w:val="auto"/>
          <w:sz w:val="24"/>
          <w:szCs w:val="24"/>
          <w:lang w:eastAsia="zh-CN"/>
        </w:rPr>
        <w:t>保洁</w:t>
      </w:r>
      <w:r>
        <w:rPr>
          <w:rFonts w:hint="eastAsia"/>
          <w:color w:val="auto"/>
          <w:sz w:val="24"/>
          <w:szCs w:val="24"/>
        </w:rPr>
        <w:t>公司相关责任：</w:t>
      </w:r>
    </w:p>
    <w:p w14:paraId="05B715F4">
      <w:pPr>
        <w:kinsoku w:val="0"/>
        <w:spacing w:line="500" w:lineRule="exact"/>
        <w:ind w:firstLine="480" w:firstLineChars="200"/>
        <w:textAlignment w:val="baseline"/>
        <w:rPr>
          <w:rFonts w:hint="eastAsia"/>
          <w:color w:val="auto"/>
          <w:sz w:val="24"/>
          <w:szCs w:val="24"/>
        </w:rPr>
      </w:pPr>
      <w:r>
        <w:rPr>
          <w:rFonts w:hint="eastAsia"/>
          <w:color w:val="auto"/>
          <w:sz w:val="24"/>
          <w:szCs w:val="24"/>
        </w:rPr>
        <w:t>(1)发生火灾事故，经消防部门认定负重大责任的情形；</w:t>
      </w:r>
    </w:p>
    <w:p w14:paraId="71D01B9D">
      <w:pPr>
        <w:kinsoku w:val="0"/>
        <w:spacing w:line="500" w:lineRule="exact"/>
        <w:ind w:firstLine="480" w:firstLineChars="200"/>
        <w:textAlignment w:val="baseline"/>
        <w:rPr>
          <w:rFonts w:hint="eastAsia"/>
          <w:color w:val="auto"/>
          <w:sz w:val="24"/>
          <w:szCs w:val="24"/>
        </w:rPr>
      </w:pPr>
      <w:r>
        <w:rPr>
          <w:rFonts w:hint="eastAsia"/>
          <w:color w:val="auto"/>
          <w:sz w:val="24"/>
          <w:szCs w:val="24"/>
        </w:rPr>
        <w:t>(2)组织高空作业或其它施工操作，出现重大人员伤亡事故，并造成群访、舆情事件等不良社会影响的情形；</w:t>
      </w:r>
    </w:p>
    <w:p w14:paraId="45FB541A">
      <w:pPr>
        <w:kinsoku w:val="0"/>
        <w:spacing w:line="500" w:lineRule="exact"/>
        <w:ind w:firstLine="480" w:firstLineChars="200"/>
        <w:textAlignment w:val="baseline"/>
        <w:rPr>
          <w:rFonts w:hint="eastAsia"/>
          <w:color w:val="auto"/>
          <w:sz w:val="24"/>
          <w:szCs w:val="24"/>
        </w:rPr>
      </w:pPr>
      <w:r>
        <w:rPr>
          <w:rFonts w:hint="eastAsia"/>
          <w:color w:val="auto"/>
          <w:sz w:val="24"/>
          <w:szCs w:val="24"/>
        </w:rPr>
        <w:t>(3)因工作人员操作失误或管理疏漏，造成水电、消防系统等重大设备严重故障，造成重大财产损失，致使正常生活或工作收到严重影响；</w:t>
      </w:r>
    </w:p>
    <w:p w14:paraId="7717384E">
      <w:pPr>
        <w:kinsoku w:val="0"/>
        <w:spacing w:line="500" w:lineRule="exact"/>
        <w:ind w:firstLine="480" w:firstLineChars="200"/>
        <w:textAlignment w:val="baseline"/>
        <w:rPr>
          <w:rFonts w:hint="eastAsia"/>
          <w:color w:val="auto"/>
          <w:sz w:val="24"/>
          <w:szCs w:val="24"/>
        </w:rPr>
      </w:pPr>
      <w:r>
        <w:rPr>
          <w:rFonts w:hint="eastAsia"/>
          <w:color w:val="auto"/>
          <w:sz w:val="24"/>
          <w:szCs w:val="24"/>
        </w:rPr>
        <w:t>(4)工作人员泄密并造成严重后果，工作期间出现涉及刑事犯罪等情形；</w:t>
      </w:r>
    </w:p>
    <w:p w14:paraId="3F36E646">
      <w:pPr>
        <w:kinsoku w:val="0"/>
        <w:spacing w:line="500" w:lineRule="exact"/>
        <w:ind w:firstLine="480" w:firstLineChars="200"/>
        <w:textAlignment w:val="baseline"/>
        <w:rPr>
          <w:rFonts w:hint="eastAsia"/>
          <w:color w:val="auto"/>
          <w:sz w:val="24"/>
          <w:szCs w:val="24"/>
        </w:rPr>
      </w:pPr>
      <w:r>
        <w:rPr>
          <w:rFonts w:hint="eastAsia"/>
          <w:color w:val="auto"/>
          <w:sz w:val="24"/>
          <w:szCs w:val="24"/>
        </w:rPr>
        <w:t>(5)年度考核不及格的；</w:t>
      </w:r>
    </w:p>
    <w:p w14:paraId="0183FC96">
      <w:pPr>
        <w:kinsoku w:val="0"/>
        <w:spacing w:line="500" w:lineRule="exact"/>
        <w:ind w:firstLine="480" w:firstLineChars="200"/>
        <w:textAlignment w:val="baseline"/>
        <w:rPr>
          <w:rFonts w:hint="eastAsia"/>
          <w:color w:val="auto"/>
          <w:sz w:val="24"/>
          <w:szCs w:val="24"/>
        </w:rPr>
      </w:pPr>
      <w:r>
        <w:rPr>
          <w:rFonts w:hint="eastAsia"/>
          <w:color w:val="auto"/>
          <w:sz w:val="24"/>
          <w:szCs w:val="24"/>
        </w:rPr>
        <w:t>(6)其它被相关部门认定的严重责任事故或违法违规造成的严重后果。</w:t>
      </w:r>
    </w:p>
    <w:p w14:paraId="203778FB">
      <w:pPr>
        <w:kinsoku w:val="0"/>
        <w:spacing w:line="500" w:lineRule="exact"/>
        <w:ind w:firstLine="480" w:firstLineChars="200"/>
        <w:textAlignment w:val="baseline"/>
        <w:rPr>
          <w:rFonts w:hint="eastAsia"/>
          <w:color w:val="auto"/>
          <w:sz w:val="24"/>
          <w:szCs w:val="24"/>
        </w:rPr>
      </w:pPr>
      <w:r>
        <w:rPr>
          <w:rFonts w:hint="eastAsia"/>
          <w:color w:val="auto"/>
          <w:sz w:val="24"/>
          <w:szCs w:val="24"/>
        </w:rPr>
        <w:t>第七条附则</w:t>
      </w:r>
    </w:p>
    <w:p w14:paraId="261EEEE8">
      <w:pPr>
        <w:kinsoku w:val="0"/>
        <w:spacing w:line="500" w:lineRule="exact"/>
        <w:ind w:firstLine="480" w:firstLineChars="200"/>
        <w:textAlignment w:val="baseline"/>
        <w:rPr>
          <w:rFonts w:hint="eastAsia"/>
          <w:color w:val="auto"/>
          <w:sz w:val="24"/>
          <w:szCs w:val="24"/>
        </w:rPr>
      </w:pPr>
      <w:r>
        <w:rPr>
          <w:rFonts w:hint="eastAsia"/>
          <w:color w:val="auto"/>
          <w:sz w:val="24"/>
          <w:szCs w:val="24"/>
        </w:rPr>
        <w:t>1.本办法未详尽描述的事宜，由后勤保障科科室与</w:t>
      </w:r>
      <w:r>
        <w:rPr>
          <w:rFonts w:hint="eastAsia"/>
          <w:color w:val="auto"/>
          <w:sz w:val="24"/>
          <w:szCs w:val="24"/>
          <w:lang w:eastAsia="zh-CN"/>
        </w:rPr>
        <w:t>保洁</w:t>
      </w:r>
      <w:r>
        <w:rPr>
          <w:rFonts w:hint="eastAsia"/>
          <w:color w:val="auto"/>
          <w:sz w:val="24"/>
          <w:szCs w:val="24"/>
        </w:rPr>
        <w:t>公司协商处理。本办法中无相应说明的内容，以国家有关部门最新颁布的相应标准及规范为准。</w:t>
      </w:r>
    </w:p>
    <w:p w14:paraId="35AF3C10">
      <w:pPr>
        <w:kinsoku w:val="0"/>
        <w:spacing w:line="500" w:lineRule="exact"/>
        <w:ind w:firstLine="480" w:firstLineChars="200"/>
        <w:textAlignment w:val="baseline"/>
        <w:rPr>
          <w:rFonts w:hint="eastAsia"/>
          <w:color w:val="auto"/>
          <w:sz w:val="24"/>
          <w:szCs w:val="24"/>
        </w:rPr>
      </w:pPr>
      <w:r>
        <w:rPr>
          <w:rFonts w:hint="eastAsia"/>
          <w:color w:val="auto"/>
          <w:sz w:val="24"/>
          <w:szCs w:val="24"/>
        </w:rPr>
        <w:t>2.本办法自印发之日起实施，由后勤保障科科室负责解释说明。</w:t>
      </w:r>
    </w:p>
    <w:p w14:paraId="0D947884">
      <w:pPr>
        <w:autoSpaceDE/>
        <w:autoSpaceDN/>
        <w:spacing w:line="520" w:lineRule="exact"/>
        <w:ind w:firstLine="480" w:firstLineChars="200"/>
        <w:rPr>
          <w:rFonts w:hint="eastAsia"/>
          <w:color w:val="auto"/>
          <w:sz w:val="24"/>
          <w:szCs w:val="24"/>
        </w:rPr>
      </w:pPr>
    </w:p>
    <w:p w14:paraId="664168B7">
      <w:pPr>
        <w:autoSpaceDE/>
        <w:autoSpaceDN/>
        <w:spacing w:line="520" w:lineRule="exact"/>
        <w:rPr>
          <w:rFonts w:hint="eastAsia"/>
          <w:color w:val="auto"/>
          <w:sz w:val="24"/>
          <w:szCs w:val="24"/>
          <w:lang w:val="en-US"/>
        </w:rPr>
        <w:sectPr>
          <w:footerReference r:id="rId3" w:type="default"/>
          <w:pgSz w:w="11906" w:h="16838"/>
          <w:pgMar w:top="1440" w:right="1800" w:bottom="1440" w:left="1800" w:header="851" w:footer="992" w:gutter="0"/>
          <w:cols w:space="720" w:num="1"/>
          <w:docGrid w:type="lines" w:linePitch="312" w:charSpace="0"/>
        </w:sectPr>
      </w:pPr>
    </w:p>
    <w:p w14:paraId="55D0AEFC">
      <w:pPr>
        <w:kinsoku w:val="0"/>
        <w:spacing w:line="500" w:lineRule="exact"/>
        <w:textAlignment w:val="baseline"/>
        <w:rPr>
          <w:rFonts w:hint="eastAsia"/>
          <w:b/>
          <w:bCs/>
          <w:color w:val="auto"/>
          <w:sz w:val="28"/>
          <w:szCs w:val="28"/>
        </w:rPr>
      </w:pPr>
      <w:r>
        <w:rPr>
          <w:rFonts w:hint="eastAsia"/>
          <w:b/>
          <w:bCs/>
          <w:color w:val="auto"/>
          <w:sz w:val="24"/>
          <w:szCs w:val="24"/>
          <w:lang w:val="en-US"/>
        </w:rPr>
        <w:t>表1 . 《</w:t>
      </w:r>
      <w:r>
        <w:rPr>
          <w:rFonts w:hint="eastAsia"/>
          <w:b/>
          <w:bCs/>
          <w:color w:val="auto"/>
          <w:sz w:val="24"/>
          <w:szCs w:val="24"/>
          <w:lang w:val="en-US" w:eastAsia="zh-CN"/>
        </w:rPr>
        <w:t>保洁</w:t>
      </w:r>
      <w:r>
        <w:rPr>
          <w:rFonts w:hint="eastAsia"/>
          <w:b/>
          <w:bCs/>
          <w:color w:val="auto"/>
          <w:sz w:val="24"/>
          <w:szCs w:val="24"/>
          <w:lang w:val="en-US"/>
        </w:rPr>
        <w:t>服务考核细则(月度)》</w:t>
      </w:r>
    </w:p>
    <w:p w14:paraId="72CF83E2">
      <w:pPr>
        <w:kinsoku w:val="0"/>
        <w:spacing w:line="500" w:lineRule="exact"/>
        <w:jc w:val="center"/>
        <w:textAlignment w:val="baseline"/>
        <w:rPr>
          <w:rFonts w:hint="eastAsia"/>
          <w:color w:val="auto"/>
          <w:sz w:val="28"/>
          <w:szCs w:val="28"/>
        </w:rPr>
      </w:pPr>
      <w:r>
        <w:rPr>
          <w:rFonts w:hint="eastAsia"/>
          <w:color w:val="auto"/>
          <w:sz w:val="28"/>
          <w:szCs w:val="28"/>
          <w:lang w:eastAsia="zh-CN"/>
        </w:rPr>
        <w:t>保洁</w:t>
      </w:r>
      <w:r>
        <w:rPr>
          <w:rFonts w:hint="eastAsia"/>
          <w:color w:val="auto"/>
          <w:sz w:val="28"/>
          <w:szCs w:val="28"/>
        </w:rPr>
        <w:t>服务考核细则(月度)</w:t>
      </w:r>
    </w:p>
    <w:tbl>
      <w:tblPr>
        <w:tblStyle w:val="5"/>
        <w:tblW w:w="50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0"/>
        <w:gridCol w:w="1655"/>
        <w:gridCol w:w="1446"/>
        <w:gridCol w:w="4855"/>
        <w:gridCol w:w="3970"/>
        <w:gridCol w:w="1353"/>
      </w:tblGrid>
      <w:tr w14:paraId="66B9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5000" w:type="pct"/>
            <w:gridSpan w:val="6"/>
            <w:noWrap w:val="0"/>
            <w:vAlign w:val="top"/>
          </w:tcPr>
          <w:p w14:paraId="19D60D44">
            <w:pPr>
              <w:kinsoku w:val="0"/>
              <w:spacing w:line="500" w:lineRule="exact"/>
              <w:jc w:val="right"/>
              <w:textAlignment w:val="baseline"/>
              <w:rPr>
                <w:rFonts w:hint="eastAsia"/>
                <w:color w:val="auto"/>
                <w:sz w:val="24"/>
                <w:szCs w:val="24"/>
              </w:rPr>
            </w:pPr>
            <w:r>
              <w:rPr>
                <w:rFonts w:hint="eastAsia"/>
                <w:color w:val="auto"/>
                <w:sz w:val="24"/>
                <w:szCs w:val="24"/>
              </w:rPr>
              <w:t>年     月</w:t>
            </w:r>
          </w:p>
        </w:tc>
      </w:tr>
      <w:tr w14:paraId="1EE38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5000" w:type="pct"/>
            <w:gridSpan w:val="6"/>
            <w:noWrap w:val="0"/>
            <w:vAlign w:val="top"/>
          </w:tcPr>
          <w:p w14:paraId="6BF357DB">
            <w:pPr>
              <w:kinsoku w:val="0"/>
              <w:spacing w:line="500" w:lineRule="exact"/>
              <w:textAlignment w:val="baseline"/>
              <w:rPr>
                <w:rFonts w:hint="eastAsia"/>
                <w:color w:val="auto"/>
                <w:sz w:val="24"/>
                <w:szCs w:val="24"/>
              </w:rPr>
            </w:pPr>
            <w:r>
              <w:rPr>
                <w:rFonts w:hint="eastAsia"/>
                <w:color w:val="auto"/>
                <w:sz w:val="24"/>
                <w:szCs w:val="24"/>
              </w:rPr>
              <w:t>1.基础管理(权重20%)</w:t>
            </w:r>
          </w:p>
        </w:tc>
      </w:tr>
      <w:tr w14:paraId="21095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4262BCE7">
            <w:pPr>
              <w:kinsoku w:val="0"/>
              <w:spacing w:line="500" w:lineRule="exact"/>
              <w:jc w:val="center"/>
              <w:textAlignment w:val="baseline"/>
              <w:rPr>
                <w:rFonts w:hint="eastAsia"/>
                <w:color w:val="auto"/>
                <w:sz w:val="24"/>
                <w:szCs w:val="24"/>
              </w:rPr>
            </w:pPr>
            <w:r>
              <w:rPr>
                <w:rFonts w:hint="eastAsia"/>
                <w:color w:val="auto"/>
                <w:sz w:val="24"/>
                <w:szCs w:val="24"/>
              </w:rPr>
              <w:t>序号</w:t>
            </w:r>
          </w:p>
        </w:tc>
        <w:tc>
          <w:tcPr>
            <w:tcW w:w="589" w:type="pct"/>
            <w:noWrap w:val="0"/>
            <w:vAlign w:val="center"/>
          </w:tcPr>
          <w:p w14:paraId="1EB54547">
            <w:pPr>
              <w:kinsoku w:val="0"/>
              <w:spacing w:line="500" w:lineRule="exact"/>
              <w:jc w:val="center"/>
              <w:textAlignment w:val="baseline"/>
              <w:rPr>
                <w:rFonts w:hint="eastAsia"/>
                <w:color w:val="auto"/>
                <w:sz w:val="24"/>
                <w:szCs w:val="24"/>
              </w:rPr>
            </w:pPr>
            <w:r>
              <w:rPr>
                <w:rFonts w:hint="eastAsia"/>
                <w:color w:val="auto"/>
                <w:sz w:val="24"/>
                <w:szCs w:val="24"/>
              </w:rPr>
              <w:t>考核内容</w:t>
            </w:r>
          </w:p>
        </w:tc>
        <w:tc>
          <w:tcPr>
            <w:tcW w:w="515" w:type="pct"/>
            <w:noWrap w:val="0"/>
            <w:vAlign w:val="center"/>
          </w:tcPr>
          <w:p w14:paraId="683F7271">
            <w:pPr>
              <w:kinsoku w:val="0"/>
              <w:spacing w:line="500" w:lineRule="exact"/>
              <w:jc w:val="center"/>
              <w:textAlignment w:val="baseline"/>
              <w:rPr>
                <w:rFonts w:hint="eastAsia"/>
                <w:color w:val="auto"/>
                <w:sz w:val="24"/>
                <w:szCs w:val="24"/>
              </w:rPr>
            </w:pPr>
            <w:r>
              <w:rPr>
                <w:rFonts w:hint="eastAsia"/>
                <w:color w:val="auto"/>
                <w:sz w:val="24"/>
                <w:szCs w:val="24"/>
              </w:rPr>
              <w:t>编号</w:t>
            </w:r>
          </w:p>
        </w:tc>
        <w:tc>
          <w:tcPr>
            <w:tcW w:w="1730" w:type="pct"/>
            <w:noWrap w:val="0"/>
            <w:vAlign w:val="center"/>
          </w:tcPr>
          <w:p w14:paraId="2BA27C24">
            <w:pPr>
              <w:kinsoku w:val="0"/>
              <w:spacing w:line="500" w:lineRule="exact"/>
              <w:jc w:val="center"/>
              <w:textAlignment w:val="baseline"/>
              <w:rPr>
                <w:rFonts w:hint="eastAsia"/>
                <w:color w:val="auto"/>
                <w:sz w:val="24"/>
                <w:szCs w:val="24"/>
              </w:rPr>
            </w:pPr>
            <w:r>
              <w:rPr>
                <w:rFonts w:hint="eastAsia"/>
                <w:color w:val="auto"/>
                <w:sz w:val="24"/>
                <w:szCs w:val="24"/>
              </w:rPr>
              <w:t>标准</w:t>
            </w:r>
          </w:p>
        </w:tc>
        <w:tc>
          <w:tcPr>
            <w:tcW w:w="1414" w:type="pct"/>
            <w:noWrap w:val="0"/>
            <w:vAlign w:val="center"/>
          </w:tcPr>
          <w:p w14:paraId="74C94908">
            <w:pPr>
              <w:kinsoku w:val="0"/>
              <w:spacing w:line="500" w:lineRule="exact"/>
              <w:jc w:val="center"/>
              <w:textAlignment w:val="baseline"/>
              <w:rPr>
                <w:rFonts w:hint="eastAsia"/>
                <w:color w:val="auto"/>
                <w:sz w:val="24"/>
                <w:szCs w:val="24"/>
              </w:rPr>
            </w:pPr>
            <w:r>
              <w:rPr>
                <w:rFonts w:hint="eastAsia"/>
                <w:color w:val="auto"/>
                <w:sz w:val="24"/>
                <w:szCs w:val="24"/>
              </w:rPr>
              <w:t>扣分标准</w:t>
            </w:r>
          </w:p>
        </w:tc>
        <w:tc>
          <w:tcPr>
            <w:tcW w:w="482" w:type="pct"/>
            <w:noWrap w:val="0"/>
            <w:vAlign w:val="center"/>
          </w:tcPr>
          <w:p w14:paraId="4C846C37">
            <w:pPr>
              <w:kinsoku w:val="0"/>
              <w:spacing w:line="500" w:lineRule="exact"/>
              <w:jc w:val="center"/>
              <w:textAlignment w:val="baseline"/>
              <w:rPr>
                <w:rFonts w:hint="eastAsia"/>
                <w:color w:val="auto"/>
                <w:sz w:val="24"/>
                <w:szCs w:val="24"/>
              </w:rPr>
            </w:pPr>
            <w:r>
              <w:rPr>
                <w:rFonts w:hint="eastAsia"/>
                <w:color w:val="auto"/>
                <w:sz w:val="24"/>
                <w:szCs w:val="24"/>
              </w:rPr>
              <w:t>扣分值(负数)</w:t>
            </w:r>
          </w:p>
        </w:tc>
      </w:tr>
      <w:tr w14:paraId="1393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56FA0AED">
            <w:pPr>
              <w:kinsoku w:val="0"/>
              <w:spacing w:line="500" w:lineRule="exact"/>
              <w:jc w:val="center"/>
              <w:textAlignment w:val="baseline"/>
              <w:rPr>
                <w:rFonts w:hint="eastAsia"/>
                <w:color w:val="auto"/>
                <w:sz w:val="24"/>
                <w:szCs w:val="24"/>
              </w:rPr>
            </w:pPr>
            <w:r>
              <w:rPr>
                <w:rFonts w:hint="eastAsia"/>
                <w:color w:val="auto"/>
                <w:sz w:val="24"/>
                <w:szCs w:val="24"/>
              </w:rPr>
              <w:t>一</w:t>
            </w:r>
          </w:p>
        </w:tc>
        <w:tc>
          <w:tcPr>
            <w:tcW w:w="589" w:type="pct"/>
            <w:vMerge w:val="restart"/>
            <w:noWrap w:val="0"/>
            <w:vAlign w:val="center"/>
          </w:tcPr>
          <w:p w14:paraId="084F3390">
            <w:pPr>
              <w:kinsoku w:val="0"/>
              <w:spacing w:line="500" w:lineRule="exact"/>
              <w:jc w:val="center"/>
              <w:textAlignment w:val="baseline"/>
              <w:rPr>
                <w:rFonts w:hint="eastAsia"/>
                <w:color w:val="auto"/>
                <w:sz w:val="24"/>
                <w:szCs w:val="24"/>
              </w:rPr>
            </w:pPr>
            <w:r>
              <w:rPr>
                <w:rFonts w:hint="eastAsia"/>
                <w:color w:val="auto"/>
                <w:sz w:val="24"/>
                <w:szCs w:val="24"/>
              </w:rPr>
              <w:t>任职资格</w:t>
            </w:r>
          </w:p>
        </w:tc>
        <w:tc>
          <w:tcPr>
            <w:tcW w:w="515" w:type="pct"/>
            <w:noWrap w:val="0"/>
            <w:vAlign w:val="center"/>
          </w:tcPr>
          <w:p w14:paraId="6AD663BB">
            <w:pPr>
              <w:kinsoku w:val="0"/>
              <w:spacing w:line="500" w:lineRule="exact"/>
              <w:jc w:val="center"/>
              <w:textAlignment w:val="baseline"/>
              <w:rPr>
                <w:rFonts w:hint="eastAsia"/>
                <w:color w:val="auto"/>
                <w:sz w:val="24"/>
                <w:szCs w:val="24"/>
              </w:rPr>
            </w:pPr>
            <w:r>
              <w:rPr>
                <w:rFonts w:hint="eastAsia"/>
                <w:color w:val="auto"/>
                <w:sz w:val="24"/>
                <w:szCs w:val="24"/>
              </w:rPr>
              <w:t>1.1.1</w:t>
            </w:r>
          </w:p>
        </w:tc>
        <w:tc>
          <w:tcPr>
            <w:tcW w:w="1730" w:type="pct"/>
            <w:noWrap w:val="0"/>
            <w:vAlign w:val="center"/>
          </w:tcPr>
          <w:p w14:paraId="5B8DA853">
            <w:pPr>
              <w:kinsoku w:val="0"/>
              <w:spacing w:line="500" w:lineRule="exact"/>
              <w:jc w:val="both"/>
              <w:textAlignment w:val="baseline"/>
              <w:rPr>
                <w:rFonts w:hint="eastAsia"/>
                <w:color w:val="auto"/>
                <w:sz w:val="24"/>
                <w:szCs w:val="24"/>
              </w:rPr>
            </w:pPr>
            <w:r>
              <w:rPr>
                <w:rFonts w:hint="eastAsia"/>
                <w:color w:val="auto"/>
                <w:sz w:val="24"/>
                <w:szCs w:val="24"/>
              </w:rPr>
              <w:t>管理人员、工程等专业技术人员持证上岗率100%。组织机构及人员配置按合同要求 设立和配置</w:t>
            </w:r>
          </w:p>
        </w:tc>
        <w:tc>
          <w:tcPr>
            <w:tcW w:w="1414" w:type="pct"/>
            <w:noWrap w:val="0"/>
            <w:vAlign w:val="center"/>
          </w:tcPr>
          <w:p w14:paraId="212D06D1">
            <w:pPr>
              <w:tabs>
                <w:tab w:val="left" w:pos="243"/>
              </w:tabs>
              <w:kinsoku w:val="0"/>
              <w:spacing w:line="500" w:lineRule="exact"/>
              <w:jc w:val="both"/>
              <w:textAlignment w:val="baseline"/>
              <w:rPr>
                <w:rFonts w:hint="eastAsia"/>
                <w:color w:val="auto"/>
                <w:sz w:val="24"/>
                <w:szCs w:val="24"/>
              </w:rPr>
            </w:pPr>
            <w:r>
              <w:rPr>
                <w:rFonts w:hint="eastAsia"/>
                <w:color w:val="auto"/>
                <w:sz w:val="24"/>
                <w:szCs w:val="24"/>
              </w:rPr>
              <w:t>相关岗位证书复印件(原件备查)、考勤记录等，一项不符合，视为未到岗。缺1人扣1分。</w:t>
            </w:r>
          </w:p>
        </w:tc>
        <w:tc>
          <w:tcPr>
            <w:tcW w:w="482" w:type="pct"/>
            <w:noWrap w:val="0"/>
            <w:vAlign w:val="top"/>
          </w:tcPr>
          <w:p w14:paraId="4229C970">
            <w:pPr>
              <w:kinsoku w:val="0"/>
              <w:spacing w:line="500" w:lineRule="exact"/>
              <w:textAlignment w:val="baseline"/>
              <w:rPr>
                <w:rFonts w:hint="eastAsia"/>
                <w:color w:val="auto"/>
                <w:sz w:val="24"/>
                <w:szCs w:val="24"/>
              </w:rPr>
            </w:pPr>
          </w:p>
        </w:tc>
      </w:tr>
      <w:tr w14:paraId="32E5B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4EED5A80">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042B2031">
            <w:pPr>
              <w:kinsoku w:val="0"/>
              <w:spacing w:line="500" w:lineRule="exact"/>
              <w:jc w:val="center"/>
              <w:textAlignment w:val="baseline"/>
              <w:rPr>
                <w:rFonts w:hint="eastAsia"/>
                <w:color w:val="auto"/>
                <w:sz w:val="24"/>
                <w:szCs w:val="24"/>
              </w:rPr>
            </w:pPr>
          </w:p>
        </w:tc>
        <w:tc>
          <w:tcPr>
            <w:tcW w:w="515" w:type="pct"/>
            <w:noWrap w:val="0"/>
            <w:vAlign w:val="center"/>
          </w:tcPr>
          <w:p w14:paraId="4EA6B454">
            <w:pPr>
              <w:kinsoku w:val="0"/>
              <w:spacing w:line="500" w:lineRule="exact"/>
              <w:jc w:val="center"/>
              <w:textAlignment w:val="baseline"/>
              <w:rPr>
                <w:rFonts w:hint="eastAsia"/>
                <w:color w:val="auto"/>
                <w:sz w:val="24"/>
                <w:szCs w:val="24"/>
              </w:rPr>
            </w:pPr>
            <w:r>
              <w:rPr>
                <w:rFonts w:hint="eastAsia"/>
                <w:color w:val="auto"/>
                <w:sz w:val="24"/>
                <w:szCs w:val="24"/>
              </w:rPr>
              <w:t>1.1.2</w:t>
            </w:r>
          </w:p>
        </w:tc>
        <w:tc>
          <w:tcPr>
            <w:tcW w:w="1730" w:type="pct"/>
            <w:noWrap w:val="0"/>
            <w:vAlign w:val="center"/>
          </w:tcPr>
          <w:p w14:paraId="702CE1EB">
            <w:pPr>
              <w:kinsoku w:val="0"/>
              <w:spacing w:line="500" w:lineRule="exact"/>
              <w:jc w:val="both"/>
              <w:textAlignment w:val="baseline"/>
              <w:rPr>
                <w:rFonts w:hint="eastAsia"/>
                <w:color w:val="auto"/>
                <w:sz w:val="24"/>
                <w:szCs w:val="24"/>
              </w:rPr>
            </w:pPr>
            <w:r>
              <w:rPr>
                <w:rFonts w:hint="eastAsia"/>
                <w:color w:val="auto"/>
                <w:sz w:val="24"/>
                <w:szCs w:val="24"/>
              </w:rPr>
              <w:t>招聘人员须符合单位的要求，思想素质高，具有一定的文化水平和相应专业技能。</w:t>
            </w:r>
          </w:p>
        </w:tc>
        <w:tc>
          <w:tcPr>
            <w:tcW w:w="1414" w:type="pct"/>
            <w:noWrap w:val="0"/>
            <w:vAlign w:val="center"/>
          </w:tcPr>
          <w:p w14:paraId="5F787954">
            <w:pPr>
              <w:kinsoku w:val="0"/>
              <w:spacing w:line="500" w:lineRule="exact"/>
              <w:jc w:val="both"/>
              <w:textAlignment w:val="baseline"/>
              <w:rPr>
                <w:rFonts w:hint="eastAsia"/>
                <w:color w:val="auto"/>
                <w:sz w:val="24"/>
                <w:szCs w:val="24"/>
              </w:rPr>
            </w:pPr>
            <w:r>
              <w:rPr>
                <w:rFonts w:hint="eastAsia"/>
                <w:color w:val="auto"/>
                <w:sz w:val="24"/>
                <w:szCs w:val="24"/>
              </w:rPr>
              <w:t>须提供复印件等，否则视为未到岗。缺2%以下扣0.5分，缺2%~5%扣1 分，缺5%扣2分，以此类推。</w:t>
            </w:r>
          </w:p>
        </w:tc>
        <w:tc>
          <w:tcPr>
            <w:tcW w:w="482" w:type="pct"/>
            <w:noWrap w:val="0"/>
            <w:vAlign w:val="top"/>
          </w:tcPr>
          <w:p w14:paraId="54ED6469">
            <w:pPr>
              <w:kinsoku w:val="0"/>
              <w:spacing w:line="500" w:lineRule="exact"/>
              <w:textAlignment w:val="baseline"/>
              <w:rPr>
                <w:rFonts w:hint="eastAsia"/>
                <w:color w:val="auto"/>
                <w:sz w:val="24"/>
                <w:szCs w:val="24"/>
              </w:rPr>
            </w:pPr>
          </w:p>
        </w:tc>
      </w:tr>
      <w:tr w14:paraId="415C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62FC5CC">
            <w:pPr>
              <w:kinsoku w:val="0"/>
              <w:spacing w:line="500" w:lineRule="exact"/>
              <w:jc w:val="center"/>
              <w:textAlignment w:val="baseline"/>
              <w:rPr>
                <w:rFonts w:hint="eastAsia"/>
                <w:color w:val="auto"/>
                <w:sz w:val="24"/>
                <w:szCs w:val="24"/>
              </w:rPr>
            </w:pPr>
          </w:p>
        </w:tc>
        <w:tc>
          <w:tcPr>
            <w:tcW w:w="589" w:type="pct"/>
            <w:noWrap w:val="0"/>
            <w:vAlign w:val="center"/>
          </w:tcPr>
          <w:p w14:paraId="2E2B83E1">
            <w:pPr>
              <w:kinsoku w:val="0"/>
              <w:spacing w:line="500" w:lineRule="exact"/>
              <w:jc w:val="center"/>
              <w:textAlignment w:val="baseline"/>
              <w:rPr>
                <w:rFonts w:hint="eastAsia"/>
                <w:color w:val="auto"/>
                <w:sz w:val="24"/>
                <w:szCs w:val="24"/>
              </w:rPr>
            </w:pPr>
            <w:r>
              <w:rPr>
                <w:rFonts w:hint="eastAsia"/>
                <w:color w:val="auto"/>
                <w:sz w:val="24"/>
                <w:szCs w:val="24"/>
              </w:rPr>
              <w:t>形象规范</w:t>
            </w:r>
          </w:p>
        </w:tc>
        <w:tc>
          <w:tcPr>
            <w:tcW w:w="515" w:type="pct"/>
            <w:noWrap w:val="0"/>
            <w:vAlign w:val="center"/>
          </w:tcPr>
          <w:p w14:paraId="3A40F227">
            <w:pPr>
              <w:kinsoku w:val="0"/>
              <w:spacing w:line="500" w:lineRule="exact"/>
              <w:jc w:val="center"/>
              <w:textAlignment w:val="baseline"/>
              <w:rPr>
                <w:rFonts w:hint="eastAsia"/>
                <w:color w:val="auto"/>
                <w:sz w:val="24"/>
                <w:szCs w:val="24"/>
              </w:rPr>
            </w:pPr>
            <w:r>
              <w:rPr>
                <w:rFonts w:hint="eastAsia"/>
                <w:color w:val="auto"/>
                <w:sz w:val="24"/>
                <w:szCs w:val="24"/>
              </w:rPr>
              <w:t>1.1.3</w:t>
            </w:r>
          </w:p>
        </w:tc>
        <w:tc>
          <w:tcPr>
            <w:tcW w:w="1730" w:type="pct"/>
            <w:noWrap w:val="0"/>
            <w:vAlign w:val="center"/>
          </w:tcPr>
          <w:p w14:paraId="334B6C79">
            <w:pPr>
              <w:kinsoku w:val="0"/>
              <w:spacing w:line="500" w:lineRule="exact"/>
              <w:jc w:val="both"/>
              <w:textAlignment w:val="baseline"/>
              <w:rPr>
                <w:rFonts w:hint="eastAsia"/>
                <w:color w:val="auto"/>
                <w:sz w:val="24"/>
                <w:szCs w:val="24"/>
              </w:rPr>
            </w:pPr>
            <w:r>
              <w:rPr>
                <w:rFonts w:hint="eastAsia"/>
                <w:color w:val="auto"/>
                <w:sz w:val="24"/>
                <w:szCs w:val="24"/>
              </w:rPr>
              <w:t>员工统一着装，形象规范，气质好，服务意识和态度好</w:t>
            </w:r>
          </w:p>
        </w:tc>
        <w:tc>
          <w:tcPr>
            <w:tcW w:w="1414" w:type="pct"/>
            <w:noWrap w:val="0"/>
            <w:vAlign w:val="center"/>
          </w:tcPr>
          <w:p w14:paraId="7F1931FA">
            <w:pPr>
              <w:kinsoku w:val="0"/>
              <w:spacing w:line="500" w:lineRule="exact"/>
              <w:jc w:val="both"/>
              <w:textAlignment w:val="baseline"/>
              <w:rPr>
                <w:rFonts w:hint="eastAsia"/>
                <w:color w:val="auto"/>
                <w:sz w:val="24"/>
                <w:szCs w:val="24"/>
              </w:rPr>
            </w:pPr>
            <w:r>
              <w:rPr>
                <w:rFonts w:hint="eastAsia"/>
                <w:color w:val="auto"/>
                <w:sz w:val="24"/>
                <w:szCs w:val="24"/>
              </w:rPr>
              <w:t>每发现一次不规范扣1 分。</w:t>
            </w:r>
          </w:p>
        </w:tc>
        <w:tc>
          <w:tcPr>
            <w:tcW w:w="482" w:type="pct"/>
            <w:noWrap w:val="0"/>
            <w:vAlign w:val="top"/>
          </w:tcPr>
          <w:p w14:paraId="0E4AF563">
            <w:pPr>
              <w:kinsoku w:val="0"/>
              <w:spacing w:line="500" w:lineRule="exact"/>
              <w:textAlignment w:val="baseline"/>
              <w:rPr>
                <w:rFonts w:hint="eastAsia"/>
                <w:color w:val="auto"/>
                <w:sz w:val="24"/>
                <w:szCs w:val="24"/>
              </w:rPr>
            </w:pPr>
          </w:p>
        </w:tc>
      </w:tr>
      <w:tr w14:paraId="1555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00C3550">
            <w:pPr>
              <w:kinsoku w:val="0"/>
              <w:spacing w:line="500" w:lineRule="exact"/>
              <w:jc w:val="center"/>
              <w:textAlignment w:val="baseline"/>
              <w:rPr>
                <w:rFonts w:hint="eastAsia"/>
                <w:color w:val="auto"/>
                <w:sz w:val="24"/>
                <w:szCs w:val="24"/>
              </w:rPr>
            </w:pPr>
          </w:p>
        </w:tc>
        <w:tc>
          <w:tcPr>
            <w:tcW w:w="589" w:type="pct"/>
            <w:noWrap w:val="0"/>
            <w:vAlign w:val="center"/>
          </w:tcPr>
          <w:p w14:paraId="0D414082">
            <w:pPr>
              <w:kinsoku w:val="0"/>
              <w:spacing w:line="500" w:lineRule="exact"/>
              <w:jc w:val="center"/>
              <w:textAlignment w:val="baseline"/>
              <w:rPr>
                <w:rFonts w:hint="eastAsia"/>
                <w:color w:val="auto"/>
                <w:sz w:val="24"/>
                <w:szCs w:val="24"/>
              </w:rPr>
            </w:pPr>
            <w:r>
              <w:rPr>
                <w:rFonts w:hint="eastAsia"/>
                <w:color w:val="auto"/>
                <w:sz w:val="24"/>
                <w:szCs w:val="24"/>
              </w:rPr>
              <w:t>员工素质</w:t>
            </w:r>
          </w:p>
        </w:tc>
        <w:tc>
          <w:tcPr>
            <w:tcW w:w="515" w:type="pct"/>
            <w:noWrap w:val="0"/>
            <w:vAlign w:val="center"/>
          </w:tcPr>
          <w:p w14:paraId="734B259E">
            <w:pPr>
              <w:kinsoku w:val="0"/>
              <w:spacing w:line="500" w:lineRule="exact"/>
              <w:jc w:val="center"/>
              <w:textAlignment w:val="baseline"/>
              <w:rPr>
                <w:rFonts w:hint="eastAsia"/>
                <w:color w:val="auto"/>
                <w:sz w:val="24"/>
                <w:szCs w:val="24"/>
              </w:rPr>
            </w:pPr>
            <w:r>
              <w:rPr>
                <w:rFonts w:hint="eastAsia"/>
                <w:color w:val="auto"/>
                <w:sz w:val="24"/>
                <w:szCs w:val="24"/>
              </w:rPr>
              <w:t>1.1.4</w:t>
            </w:r>
          </w:p>
        </w:tc>
        <w:tc>
          <w:tcPr>
            <w:tcW w:w="1730" w:type="pct"/>
            <w:noWrap w:val="0"/>
            <w:vAlign w:val="center"/>
          </w:tcPr>
          <w:p w14:paraId="628C826E">
            <w:pPr>
              <w:kinsoku w:val="0"/>
              <w:spacing w:line="500" w:lineRule="exact"/>
              <w:jc w:val="both"/>
              <w:textAlignment w:val="baseline"/>
              <w:rPr>
                <w:rFonts w:hint="eastAsia"/>
                <w:color w:val="auto"/>
                <w:sz w:val="24"/>
                <w:szCs w:val="24"/>
              </w:rPr>
            </w:pPr>
            <w:r>
              <w:rPr>
                <w:rFonts w:hint="eastAsia"/>
                <w:color w:val="auto"/>
                <w:sz w:val="24"/>
                <w:szCs w:val="24"/>
              </w:rPr>
              <w:t>熟悉</w:t>
            </w:r>
            <w:r>
              <w:rPr>
                <w:rFonts w:hint="eastAsia"/>
                <w:color w:val="auto"/>
                <w:sz w:val="24"/>
                <w:szCs w:val="24"/>
                <w:lang w:eastAsia="zh-CN"/>
              </w:rPr>
              <w:t>保洁</w:t>
            </w:r>
            <w:r>
              <w:rPr>
                <w:rFonts w:hint="eastAsia"/>
                <w:color w:val="auto"/>
                <w:sz w:val="24"/>
                <w:szCs w:val="24"/>
              </w:rPr>
              <w:t>情况、岗位职责、工作标准、操作规程及言行规范，对待</w:t>
            </w:r>
            <w:r>
              <w:rPr>
                <w:rFonts w:hint="eastAsia"/>
                <w:color w:val="auto"/>
                <w:sz w:val="24"/>
                <w:szCs w:val="24"/>
                <w:lang w:val="en-US" w:eastAsia="zh-CN"/>
              </w:rPr>
              <w:t>师生</w:t>
            </w:r>
            <w:r>
              <w:rPr>
                <w:rFonts w:hint="eastAsia"/>
                <w:color w:val="auto"/>
                <w:sz w:val="24"/>
                <w:szCs w:val="24"/>
              </w:rPr>
              <w:t>有礼貌，尊重</w:t>
            </w:r>
            <w:r>
              <w:rPr>
                <w:rFonts w:hint="eastAsia"/>
                <w:color w:val="auto"/>
                <w:sz w:val="24"/>
                <w:szCs w:val="24"/>
                <w:lang w:val="en-US" w:eastAsia="zh-CN"/>
              </w:rPr>
              <w:t>师生</w:t>
            </w:r>
            <w:r>
              <w:rPr>
                <w:rFonts w:hint="eastAsia"/>
                <w:color w:val="auto"/>
                <w:sz w:val="24"/>
                <w:szCs w:val="24"/>
              </w:rPr>
              <w:t>隐私，不得向</w:t>
            </w:r>
            <w:r>
              <w:rPr>
                <w:rFonts w:hint="eastAsia"/>
                <w:color w:val="auto"/>
                <w:sz w:val="24"/>
                <w:szCs w:val="24"/>
                <w:lang w:val="en-US" w:eastAsia="zh-CN"/>
              </w:rPr>
              <w:t>师生</w:t>
            </w:r>
            <w:r>
              <w:rPr>
                <w:rFonts w:hint="eastAsia"/>
                <w:color w:val="auto"/>
                <w:sz w:val="24"/>
                <w:szCs w:val="24"/>
              </w:rPr>
              <w:t>索要财物及与</w:t>
            </w:r>
            <w:r>
              <w:rPr>
                <w:rFonts w:hint="eastAsia"/>
                <w:color w:val="auto"/>
                <w:sz w:val="24"/>
                <w:szCs w:val="24"/>
                <w:lang w:val="en-US" w:eastAsia="zh-CN"/>
              </w:rPr>
              <w:t>师生</w:t>
            </w:r>
            <w:r>
              <w:rPr>
                <w:rFonts w:hint="eastAsia"/>
                <w:color w:val="auto"/>
                <w:sz w:val="24"/>
                <w:szCs w:val="24"/>
              </w:rPr>
              <w:t>发生争执。</w:t>
            </w:r>
          </w:p>
        </w:tc>
        <w:tc>
          <w:tcPr>
            <w:tcW w:w="1414" w:type="pct"/>
            <w:noWrap w:val="0"/>
            <w:vAlign w:val="center"/>
          </w:tcPr>
          <w:p w14:paraId="14A47B2C">
            <w:pPr>
              <w:kinsoku w:val="0"/>
              <w:spacing w:line="500" w:lineRule="exact"/>
              <w:jc w:val="both"/>
              <w:textAlignment w:val="baseline"/>
              <w:rPr>
                <w:rFonts w:hint="eastAsia"/>
                <w:color w:val="auto"/>
                <w:sz w:val="24"/>
                <w:szCs w:val="24"/>
              </w:rPr>
            </w:pPr>
            <w:r>
              <w:rPr>
                <w:rFonts w:hint="eastAsia"/>
                <w:color w:val="auto"/>
                <w:sz w:val="24"/>
                <w:szCs w:val="24"/>
              </w:rPr>
              <w:t>管理层、专技人员1人不合格扣2分，其他岗：1-2人扣0.5分；3- 5人扣1分，5人以上扣2分，以此类推。</w:t>
            </w:r>
          </w:p>
        </w:tc>
        <w:tc>
          <w:tcPr>
            <w:tcW w:w="482" w:type="pct"/>
            <w:noWrap w:val="0"/>
            <w:vAlign w:val="top"/>
          </w:tcPr>
          <w:p w14:paraId="60776C7E">
            <w:pPr>
              <w:kinsoku w:val="0"/>
              <w:spacing w:line="500" w:lineRule="exact"/>
              <w:textAlignment w:val="baseline"/>
              <w:rPr>
                <w:rFonts w:hint="eastAsia"/>
                <w:color w:val="auto"/>
                <w:sz w:val="24"/>
                <w:szCs w:val="24"/>
              </w:rPr>
            </w:pPr>
          </w:p>
        </w:tc>
      </w:tr>
      <w:tr w14:paraId="746D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489D123D">
            <w:pPr>
              <w:kinsoku w:val="0"/>
              <w:spacing w:line="500" w:lineRule="exact"/>
              <w:jc w:val="center"/>
              <w:textAlignment w:val="baseline"/>
              <w:rPr>
                <w:rFonts w:hint="eastAsia"/>
                <w:color w:val="auto"/>
                <w:sz w:val="24"/>
                <w:szCs w:val="24"/>
              </w:rPr>
            </w:pPr>
          </w:p>
        </w:tc>
        <w:tc>
          <w:tcPr>
            <w:tcW w:w="589" w:type="pct"/>
            <w:noWrap w:val="0"/>
            <w:vAlign w:val="center"/>
          </w:tcPr>
          <w:p w14:paraId="031FEF25">
            <w:pPr>
              <w:kinsoku w:val="0"/>
              <w:spacing w:line="500" w:lineRule="exact"/>
              <w:jc w:val="center"/>
              <w:textAlignment w:val="baseline"/>
              <w:rPr>
                <w:rFonts w:hint="eastAsia"/>
                <w:color w:val="auto"/>
                <w:sz w:val="24"/>
                <w:szCs w:val="24"/>
              </w:rPr>
            </w:pPr>
            <w:r>
              <w:rPr>
                <w:rFonts w:hint="eastAsia"/>
                <w:color w:val="auto"/>
                <w:sz w:val="24"/>
                <w:szCs w:val="24"/>
              </w:rPr>
              <w:t>员工考核培训</w:t>
            </w:r>
          </w:p>
        </w:tc>
        <w:tc>
          <w:tcPr>
            <w:tcW w:w="515" w:type="pct"/>
            <w:noWrap w:val="0"/>
            <w:vAlign w:val="center"/>
          </w:tcPr>
          <w:p w14:paraId="508B638A">
            <w:pPr>
              <w:kinsoku w:val="0"/>
              <w:spacing w:line="500" w:lineRule="exact"/>
              <w:jc w:val="center"/>
              <w:textAlignment w:val="baseline"/>
              <w:rPr>
                <w:rFonts w:hint="eastAsia"/>
                <w:color w:val="auto"/>
                <w:sz w:val="24"/>
                <w:szCs w:val="24"/>
              </w:rPr>
            </w:pPr>
            <w:r>
              <w:rPr>
                <w:rFonts w:hint="eastAsia"/>
                <w:color w:val="auto"/>
                <w:sz w:val="24"/>
                <w:szCs w:val="24"/>
              </w:rPr>
              <w:t>1.1.5</w:t>
            </w:r>
          </w:p>
        </w:tc>
        <w:tc>
          <w:tcPr>
            <w:tcW w:w="1730" w:type="pct"/>
            <w:noWrap w:val="0"/>
            <w:vAlign w:val="center"/>
          </w:tcPr>
          <w:p w14:paraId="4836172D">
            <w:pPr>
              <w:kinsoku w:val="0"/>
              <w:spacing w:line="500" w:lineRule="exact"/>
              <w:jc w:val="both"/>
              <w:textAlignment w:val="baseline"/>
              <w:rPr>
                <w:rFonts w:hint="eastAsia"/>
                <w:color w:val="auto"/>
                <w:sz w:val="24"/>
                <w:szCs w:val="24"/>
              </w:rPr>
            </w:pPr>
            <w:r>
              <w:rPr>
                <w:rFonts w:hint="eastAsia"/>
                <w:color w:val="auto"/>
                <w:sz w:val="24"/>
                <w:szCs w:val="24"/>
              </w:rPr>
              <w:t>有员工考核记录、培训制度和计划，按要求定期接受</w:t>
            </w:r>
            <w:r>
              <w:rPr>
                <w:rFonts w:hint="eastAsia"/>
                <w:color w:val="auto"/>
                <w:sz w:val="24"/>
                <w:szCs w:val="24"/>
                <w:lang w:val="en-US" w:eastAsia="zh-CN"/>
              </w:rPr>
              <w:t>项目</w:t>
            </w:r>
            <w:r>
              <w:rPr>
                <w:rFonts w:hint="eastAsia"/>
                <w:color w:val="auto"/>
                <w:sz w:val="24"/>
                <w:szCs w:val="24"/>
              </w:rPr>
              <w:t>内相关业务知识培训</w:t>
            </w:r>
          </w:p>
        </w:tc>
        <w:tc>
          <w:tcPr>
            <w:tcW w:w="1414" w:type="pct"/>
            <w:noWrap w:val="0"/>
            <w:vAlign w:val="center"/>
          </w:tcPr>
          <w:p w14:paraId="219C6C87">
            <w:pPr>
              <w:kinsoku w:val="0"/>
              <w:spacing w:line="500" w:lineRule="exact"/>
              <w:jc w:val="both"/>
              <w:textAlignment w:val="baseline"/>
              <w:rPr>
                <w:rFonts w:hint="eastAsia"/>
                <w:color w:val="auto"/>
                <w:sz w:val="24"/>
                <w:szCs w:val="24"/>
              </w:rPr>
            </w:pPr>
            <w:r>
              <w:rPr>
                <w:rFonts w:hint="eastAsia"/>
                <w:color w:val="auto"/>
                <w:sz w:val="24"/>
                <w:szCs w:val="24"/>
              </w:rPr>
              <w:t>缺一项扣2分，不完善1项扣1分</w:t>
            </w:r>
          </w:p>
        </w:tc>
        <w:tc>
          <w:tcPr>
            <w:tcW w:w="482" w:type="pct"/>
            <w:noWrap w:val="0"/>
            <w:vAlign w:val="top"/>
          </w:tcPr>
          <w:p w14:paraId="5322C465">
            <w:pPr>
              <w:kinsoku w:val="0"/>
              <w:spacing w:line="500" w:lineRule="exact"/>
              <w:textAlignment w:val="baseline"/>
              <w:rPr>
                <w:rFonts w:hint="eastAsia"/>
                <w:color w:val="auto"/>
                <w:sz w:val="24"/>
                <w:szCs w:val="24"/>
              </w:rPr>
            </w:pPr>
          </w:p>
        </w:tc>
      </w:tr>
      <w:tr w14:paraId="3D730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4E8C4319">
            <w:pPr>
              <w:kinsoku w:val="0"/>
              <w:spacing w:line="500" w:lineRule="exact"/>
              <w:jc w:val="center"/>
              <w:textAlignment w:val="baseline"/>
              <w:rPr>
                <w:rFonts w:hint="eastAsia"/>
                <w:color w:val="auto"/>
                <w:sz w:val="24"/>
                <w:szCs w:val="24"/>
              </w:rPr>
            </w:pPr>
          </w:p>
        </w:tc>
        <w:tc>
          <w:tcPr>
            <w:tcW w:w="589" w:type="pct"/>
            <w:noWrap w:val="0"/>
            <w:vAlign w:val="center"/>
          </w:tcPr>
          <w:p w14:paraId="2D97554C">
            <w:pPr>
              <w:kinsoku w:val="0"/>
              <w:spacing w:line="500" w:lineRule="exact"/>
              <w:jc w:val="center"/>
              <w:textAlignment w:val="baseline"/>
              <w:rPr>
                <w:rFonts w:hint="eastAsia"/>
                <w:color w:val="auto"/>
                <w:sz w:val="24"/>
                <w:szCs w:val="24"/>
              </w:rPr>
            </w:pPr>
            <w:r>
              <w:rPr>
                <w:rFonts w:hint="eastAsia"/>
                <w:color w:val="auto"/>
                <w:sz w:val="24"/>
                <w:szCs w:val="24"/>
              </w:rPr>
              <w:t>员工纪律</w:t>
            </w:r>
          </w:p>
        </w:tc>
        <w:tc>
          <w:tcPr>
            <w:tcW w:w="515" w:type="pct"/>
            <w:noWrap w:val="0"/>
            <w:vAlign w:val="center"/>
          </w:tcPr>
          <w:p w14:paraId="7BCDA961">
            <w:pPr>
              <w:kinsoku w:val="0"/>
              <w:spacing w:line="500" w:lineRule="exact"/>
              <w:jc w:val="center"/>
              <w:textAlignment w:val="baseline"/>
              <w:rPr>
                <w:rFonts w:hint="eastAsia"/>
                <w:color w:val="auto"/>
                <w:sz w:val="24"/>
                <w:szCs w:val="24"/>
              </w:rPr>
            </w:pPr>
            <w:r>
              <w:rPr>
                <w:rFonts w:hint="eastAsia"/>
                <w:color w:val="auto"/>
                <w:sz w:val="24"/>
                <w:szCs w:val="24"/>
              </w:rPr>
              <w:t>1.1.6</w:t>
            </w:r>
          </w:p>
        </w:tc>
        <w:tc>
          <w:tcPr>
            <w:tcW w:w="1730" w:type="pct"/>
            <w:noWrap w:val="0"/>
            <w:vAlign w:val="center"/>
          </w:tcPr>
          <w:p w14:paraId="69636435">
            <w:pPr>
              <w:kinsoku w:val="0"/>
              <w:spacing w:line="500" w:lineRule="exact"/>
              <w:jc w:val="both"/>
              <w:textAlignment w:val="baseline"/>
              <w:rPr>
                <w:rFonts w:hint="eastAsia"/>
                <w:color w:val="auto"/>
                <w:sz w:val="24"/>
                <w:szCs w:val="24"/>
              </w:rPr>
            </w:pPr>
            <w:r>
              <w:rPr>
                <w:rFonts w:hint="eastAsia"/>
                <w:color w:val="auto"/>
                <w:sz w:val="24"/>
                <w:szCs w:val="24"/>
              </w:rPr>
              <w:t>工作人员按要求时间在岗，工作时间不能接私活，严禁徇私谋利</w:t>
            </w:r>
          </w:p>
        </w:tc>
        <w:tc>
          <w:tcPr>
            <w:tcW w:w="1414" w:type="pct"/>
            <w:noWrap w:val="0"/>
            <w:vAlign w:val="center"/>
          </w:tcPr>
          <w:p w14:paraId="48DD6F6E">
            <w:pPr>
              <w:kinsoku w:val="0"/>
              <w:spacing w:line="500" w:lineRule="exact"/>
              <w:jc w:val="both"/>
              <w:textAlignment w:val="baseline"/>
              <w:rPr>
                <w:rFonts w:hint="eastAsia"/>
                <w:color w:val="auto"/>
                <w:sz w:val="24"/>
                <w:szCs w:val="24"/>
              </w:rPr>
            </w:pPr>
            <w:r>
              <w:rPr>
                <w:rFonts w:hint="eastAsia"/>
                <w:color w:val="auto"/>
                <w:sz w:val="24"/>
                <w:szCs w:val="24"/>
              </w:rPr>
              <w:t>如经查实，每发现一次扣1分。</w:t>
            </w:r>
          </w:p>
        </w:tc>
        <w:tc>
          <w:tcPr>
            <w:tcW w:w="482" w:type="pct"/>
            <w:noWrap w:val="0"/>
            <w:vAlign w:val="top"/>
          </w:tcPr>
          <w:p w14:paraId="3DA94E0C">
            <w:pPr>
              <w:kinsoku w:val="0"/>
              <w:spacing w:line="500" w:lineRule="exact"/>
              <w:textAlignment w:val="baseline"/>
              <w:rPr>
                <w:rFonts w:hint="eastAsia"/>
                <w:color w:val="auto"/>
                <w:sz w:val="24"/>
                <w:szCs w:val="24"/>
              </w:rPr>
            </w:pPr>
          </w:p>
        </w:tc>
      </w:tr>
      <w:tr w14:paraId="78716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0F9F48EC">
            <w:pPr>
              <w:kinsoku w:val="0"/>
              <w:spacing w:line="500" w:lineRule="exact"/>
              <w:jc w:val="center"/>
              <w:textAlignment w:val="baseline"/>
              <w:rPr>
                <w:rFonts w:hint="eastAsia"/>
                <w:color w:val="auto"/>
                <w:sz w:val="24"/>
                <w:szCs w:val="24"/>
              </w:rPr>
            </w:pPr>
          </w:p>
        </w:tc>
        <w:tc>
          <w:tcPr>
            <w:tcW w:w="589" w:type="pct"/>
            <w:noWrap w:val="0"/>
            <w:vAlign w:val="center"/>
          </w:tcPr>
          <w:p w14:paraId="344CFF35">
            <w:pPr>
              <w:kinsoku w:val="0"/>
              <w:spacing w:line="500" w:lineRule="exact"/>
              <w:jc w:val="center"/>
              <w:textAlignment w:val="baseline"/>
              <w:rPr>
                <w:rFonts w:hint="eastAsia"/>
                <w:color w:val="auto"/>
                <w:sz w:val="24"/>
                <w:szCs w:val="24"/>
              </w:rPr>
            </w:pPr>
            <w:r>
              <w:rPr>
                <w:rFonts w:hint="eastAsia"/>
                <w:color w:val="auto"/>
                <w:sz w:val="24"/>
                <w:szCs w:val="24"/>
              </w:rPr>
              <w:t>员工工资</w:t>
            </w:r>
          </w:p>
        </w:tc>
        <w:tc>
          <w:tcPr>
            <w:tcW w:w="515" w:type="pct"/>
            <w:noWrap w:val="0"/>
            <w:vAlign w:val="center"/>
          </w:tcPr>
          <w:p w14:paraId="4DBC584C">
            <w:pPr>
              <w:kinsoku w:val="0"/>
              <w:spacing w:line="500" w:lineRule="exact"/>
              <w:jc w:val="center"/>
              <w:textAlignment w:val="baseline"/>
              <w:rPr>
                <w:rFonts w:hint="eastAsia"/>
                <w:color w:val="auto"/>
                <w:sz w:val="24"/>
                <w:szCs w:val="24"/>
              </w:rPr>
            </w:pPr>
            <w:r>
              <w:rPr>
                <w:rFonts w:hint="eastAsia"/>
                <w:color w:val="auto"/>
                <w:sz w:val="24"/>
                <w:szCs w:val="24"/>
              </w:rPr>
              <w:t>1.1.7</w:t>
            </w:r>
          </w:p>
        </w:tc>
        <w:tc>
          <w:tcPr>
            <w:tcW w:w="1730" w:type="pct"/>
            <w:noWrap w:val="0"/>
            <w:vAlign w:val="center"/>
          </w:tcPr>
          <w:p w14:paraId="15B9B121">
            <w:pPr>
              <w:kinsoku w:val="0"/>
              <w:spacing w:line="500" w:lineRule="exact"/>
              <w:jc w:val="both"/>
              <w:textAlignment w:val="baseline"/>
              <w:rPr>
                <w:rFonts w:hint="eastAsia"/>
                <w:color w:val="auto"/>
                <w:sz w:val="24"/>
                <w:szCs w:val="24"/>
              </w:rPr>
            </w:pPr>
            <w:r>
              <w:rPr>
                <w:rFonts w:hint="eastAsia"/>
                <w:color w:val="auto"/>
                <w:sz w:val="24"/>
                <w:szCs w:val="24"/>
              </w:rPr>
              <w:t>按时发放员工工资福利</w:t>
            </w:r>
          </w:p>
        </w:tc>
        <w:tc>
          <w:tcPr>
            <w:tcW w:w="1414" w:type="pct"/>
            <w:noWrap w:val="0"/>
            <w:vAlign w:val="center"/>
          </w:tcPr>
          <w:p w14:paraId="73331781">
            <w:pPr>
              <w:kinsoku w:val="0"/>
              <w:spacing w:line="500" w:lineRule="exact"/>
              <w:jc w:val="both"/>
              <w:textAlignment w:val="baseline"/>
              <w:rPr>
                <w:rFonts w:hint="eastAsia"/>
                <w:color w:val="auto"/>
                <w:sz w:val="24"/>
                <w:szCs w:val="24"/>
              </w:rPr>
            </w:pPr>
            <w:r>
              <w:rPr>
                <w:rFonts w:hint="eastAsia"/>
                <w:color w:val="auto"/>
                <w:sz w:val="24"/>
                <w:szCs w:val="24"/>
              </w:rPr>
              <w:t>抽查相关资料或接到投诉，每发现一例扣1分。</w:t>
            </w:r>
          </w:p>
        </w:tc>
        <w:tc>
          <w:tcPr>
            <w:tcW w:w="482" w:type="pct"/>
            <w:noWrap w:val="0"/>
            <w:vAlign w:val="top"/>
          </w:tcPr>
          <w:p w14:paraId="2985FFAF">
            <w:pPr>
              <w:kinsoku w:val="0"/>
              <w:spacing w:line="500" w:lineRule="exact"/>
              <w:textAlignment w:val="baseline"/>
              <w:rPr>
                <w:rFonts w:hint="eastAsia"/>
                <w:color w:val="auto"/>
                <w:sz w:val="24"/>
                <w:szCs w:val="24"/>
              </w:rPr>
            </w:pPr>
          </w:p>
        </w:tc>
      </w:tr>
      <w:tr w14:paraId="615D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4D157359">
            <w:pPr>
              <w:kinsoku w:val="0"/>
              <w:spacing w:line="500" w:lineRule="exact"/>
              <w:jc w:val="center"/>
              <w:textAlignment w:val="baseline"/>
              <w:rPr>
                <w:rFonts w:hint="eastAsia"/>
                <w:color w:val="auto"/>
                <w:sz w:val="24"/>
                <w:szCs w:val="24"/>
              </w:rPr>
            </w:pPr>
            <w:r>
              <w:rPr>
                <w:rFonts w:hint="eastAsia"/>
                <w:color w:val="auto"/>
                <w:sz w:val="24"/>
                <w:szCs w:val="24"/>
              </w:rPr>
              <w:t>二</w:t>
            </w:r>
          </w:p>
        </w:tc>
        <w:tc>
          <w:tcPr>
            <w:tcW w:w="589" w:type="pct"/>
            <w:vMerge w:val="restart"/>
            <w:noWrap w:val="0"/>
            <w:vAlign w:val="center"/>
          </w:tcPr>
          <w:p w14:paraId="1B50F481">
            <w:pPr>
              <w:kinsoku w:val="0"/>
              <w:spacing w:line="500" w:lineRule="exact"/>
              <w:jc w:val="center"/>
              <w:textAlignment w:val="baseline"/>
              <w:rPr>
                <w:rFonts w:hint="eastAsia"/>
                <w:color w:val="auto"/>
                <w:sz w:val="24"/>
                <w:szCs w:val="24"/>
              </w:rPr>
            </w:pPr>
            <w:r>
              <w:rPr>
                <w:rFonts w:hint="eastAsia"/>
                <w:color w:val="auto"/>
                <w:sz w:val="24"/>
                <w:szCs w:val="24"/>
              </w:rPr>
              <w:t>制度落实</w:t>
            </w:r>
          </w:p>
        </w:tc>
        <w:tc>
          <w:tcPr>
            <w:tcW w:w="515" w:type="pct"/>
            <w:noWrap w:val="0"/>
            <w:vAlign w:val="center"/>
          </w:tcPr>
          <w:p w14:paraId="315C2C9A">
            <w:pPr>
              <w:kinsoku w:val="0"/>
              <w:spacing w:line="500" w:lineRule="exact"/>
              <w:jc w:val="center"/>
              <w:textAlignment w:val="baseline"/>
              <w:rPr>
                <w:rFonts w:hint="eastAsia"/>
                <w:color w:val="auto"/>
                <w:sz w:val="24"/>
                <w:szCs w:val="24"/>
              </w:rPr>
            </w:pPr>
            <w:r>
              <w:rPr>
                <w:rFonts w:hint="eastAsia"/>
                <w:color w:val="auto"/>
                <w:sz w:val="24"/>
                <w:szCs w:val="24"/>
              </w:rPr>
              <w:t>1.2.1</w:t>
            </w:r>
          </w:p>
        </w:tc>
        <w:tc>
          <w:tcPr>
            <w:tcW w:w="1730" w:type="pct"/>
            <w:noWrap w:val="0"/>
            <w:vAlign w:val="center"/>
          </w:tcPr>
          <w:p w14:paraId="377B2F32">
            <w:pPr>
              <w:kinsoku w:val="0"/>
              <w:spacing w:line="500" w:lineRule="exact"/>
              <w:jc w:val="both"/>
              <w:textAlignment w:val="baseline"/>
              <w:rPr>
                <w:rFonts w:hint="eastAsia"/>
                <w:color w:val="auto"/>
                <w:sz w:val="24"/>
                <w:szCs w:val="24"/>
              </w:rPr>
            </w:pPr>
            <w:r>
              <w:rPr>
                <w:rFonts w:hint="eastAsia"/>
                <w:color w:val="auto"/>
                <w:sz w:val="24"/>
                <w:szCs w:val="24"/>
              </w:rPr>
              <w:t>完善各类人员岗位责任制、工作程序、标准、绩效考核 等制度</w:t>
            </w:r>
          </w:p>
        </w:tc>
        <w:tc>
          <w:tcPr>
            <w:tcW w:w="1414" w:type="pct"/>
            <w:noWrap w:val="0"/>
            <w:vAlign w:val="center"/>
          </w:tcPr>
          <w:p w14:paraId="3E9FD46D">
            <w:pPr>
              <w:kinsoku w:val="0"/>
              <w:spacing w:line="500" w:lineRule="exact"/>
              <w:jc w:val="both"/>
              <w:textAlignment w:val="baseline"/>
              <w:rPr>
                <w:rFonts w:hint="eastAsia"/>
                <w:color w:val="auto"/>
                <w:sz w:val="24"/>
                <w:szCs w:val="24"/>
              </w:rPr>
            </w:pPr>
            <w:r>
              <w:rPr>
                <w:rFonts w:hint="eastAsia"/>
                <w:color w:val="auto"/>
                <w:sz w:val="24"/>
                <w:szCs w:val="24"/>
              </w:rPr>
              <w:t>每缺一项扣1分；缺少3 项以上扣2分。</w:t>
            </w:r>
          </w:p>
        </w:tc>
        <w:tc>
          <w:tcPr>
            <w:tcW w:w="482" w:type="pct"/>
            <w:noWrap w:val="0"/>
            <w:vAlign w:val="top"/>
          </w:tcPr>
          <w:p w14:paraId="2FF2F709">
            <w:pPr>
              <w:kinsoku w:val="0"/>
              <w:spacing w:line="500" w:lineRule="exact"/>
              <w:textAlignment w:val="baseline"/>
              <w:rPr>
                <w:rFonts w:hint="eastAsia"/>
                <w:color w:val="auto"/>
                <w:sz w:val="24"/>
                <w:szCs w:val="24"/>
              </w:rPr>
            </w:pPr>
          </w:p>
        </w:tc>
      </w:tr>
      <w:tr w14:paraId="46BCF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DA53EB5">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1010EB58">
            <w:pPr>
              <w:kinsoku w:val="0"/>
              <w:spacing w:line="500" w:lineRule="exact"/>
              <w:jc w:val="center"/>
              <w:textAlignment w:val="baseline"/>
              <w:rPr>
                <w:rFonts w:hint="eastAsia"/>
                <w:color w:val="auto"/>
                <w:sz w:val="24"/>
                <w:szCs w:val="24"/>
              </w:rPr>
            </w:pPr>
          </w:p>
        </w:tc>
        <w:tc>
          <w:tcPr>
            <w:tcW w:w="515" w:type="pct"/>
            <w:noWrap w:val="0"/>
            <w:vAlign w:val="center"/>
          </w:tcPr>
          <w:p w14:paraId="497453DE">
            <w:pPr>
              <w:kinsoku w:val="0"/>
              <w:spacing w:line="500" w:lineRule="exact"/>
              <w:jc w:val="center"/>
              <w:textAlignment w:val="baseline"/>
              <w:rPr>
                <w:rFonts w:hint="eastAsia"/>
                <w:color w:val="auto"/>
                <w:sz w:val="24"/>
                <w:szCs w:val="24"/>
              </w:rPr>
            </w:pPr>
            <w:r>
              <w:rPr>
                <w:rFonts w:hint="eastAsia"/>
                <w:color w:val="auto"/>
                <w:sz w:val="24"/>
                <w:szCs w:val="24"/>
              </w:rPr>
              <w:t>1.2.2</w:t>
            </w:r>
          </w:p>
        </w:tc>
        <w:tc>
          <w:tcPr>
            <w:tcW w:w="1730" w:type="pct"/>
            <w:noWrap w:val="0"/>
            <w:vAlign w:val="center"/>
          </w:tcPr>
          <w:p w14:paraId="5E9CE11A">
            <w:pPr>
              <w:kinsoku w:val="0"/>
              <w:spacing w:line="500" w:lineRule="exact"/>
              <w:jc w:val="both"/>
              <w:textAlignment w:val="baseline"/>
              <w:rPr>
                <w:rFonts w:hint="eastAsia"/>
                <w:color w:val="auto"/>
                <w:sz w:val="24"/>
                <w:szCs w:val="24"/>
              </w:rPr>
            </w:pPr>
            <w:r>
              <w:rPr>
                <w:rFonts w:hint="eastAsia"/>
                <w:color w:val="auto"/>
                <w:sz w:val="24"/>
                <w:szCs w:val="24"/>
              </w:rPr>
              <w:t>完善基础管理、环境卫生管理、绿化管理、节能管理等内部运行制度</w:t>
            </w:r>
          </w:p>
        </w:tc>
        <w:tc>
          <w:tcPr>
            <w:tcW w:w="1414" w:type="pct"/>
            <w:noWrap w:val="0"/>
            <w:vAlign w:val="center"/>
          </w:tcPr>
          <w:p w14:paraId="766B11D5">
            <w:pPr>
              <w:kinsoku w:val="0"/>
              <w:spacing w:line="500" w:lineRule="exact"/>
              <w:jc w:val="both"/>
              <w:textAlignment w:val="baseline"/>
              <w:rPr>
                <w:rFonts w:hint="eastAsia"/>
                <w:color w:val="auto"/>
                <w:sz w:val="24"/>
                <w:szCs w:val="24"/>
              </w:rPr>
            </w:pPr>
            <w:r>
              <w:rPr>
                <w:rFonts w:hint="eastAsia"/>
                <w:color w:val="auto"/>
                <w:sz w:val="24"/>
                <w:szCs w:val="24"/>
              </w:rPr>
              <w:t>缺一项扣1分，内容不 完善扣2分。</w:t>
            </w:r>
          </w:p>
        </w:tc>
        <w:tc>
          <w:tcPr>
            <w:tcW w:w="482" w:type="pct"/>
            <w:noWrap w:val="0"/>
            <w:vAlign w:val="top"/>
          </w:tcPr>
          <w:p w14:paraId="3811334C">
            <w:pPr>
              <w:kinsoku w:val="0"/>
              <w:spacing w:line="500" w:lineRule="exact"/>
              <w:textAlignment w:val="baseline"/>
              <w:rPr>
                <w:rFonts w:hint="eastAsia"/>
                <w:color w:val="auto"/>
                <w:sz w:val="24"/>
                <w:szCs w:val="24"/>
              </w:rPr>
            </w:pPr>
          </w:p>
        </w:tc>
      </w:tr>
      <w:tr w14:paraId="1D919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3878E05F">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4E658799">
            <w:pPr>
              <w:kinsoku w:val="0"/>
              <w:spacing w:line="500" w:lineRule="exact"/>
              <w:jc w:val="center"/>
              <w:textAlignment w:val="baseline"/>
              <w:rPr>
                <w:rFonts w:hint="eastAsia"/>
                <w:color w:val="auto"/>
                <w:sz w:val="24"/>
                <w:szCs w:val="24"/>
              </w:rPr>
            </w:pPr>
          </w:p>
        </w:tc>
        <w:tc>
          <w:tcPr>
            <w:tcW w:w="515" w:type="pct"/>
            <w:noWrap w:val="0"/>
            <w:vAlign w:val="center"/>
          </w:tcPr>
          <w:p w14:paraId="3F2F735A">
            <w:pPr>
              <w:kinsoku w:val="0"/>
              <w:spacing w:line="500" w:lineRule="exact"/>
              <w:jc w:val="center"/>
              <w:textAlignment w:val="baseline"/>
              <w:rPr>
                <w:rFonts w:hint="eastAsia"/>
                <w:color w:val="auto"/>
                <w:sz w:val="24"/>
                <w:szCs w:val="24"/>
              </w:rPr>
            </w:pPr>
            <w:r>
              <w:rPr>
                <w:rFonts w:hint="eastAsia"/>
                <w:color w:val="auto"/>
                <w:sz w:val="24"/>
                <w:szCs w:val="24"/>
              </w:rPr>
              <w:t>1.2.3</w:t>
            </w:r>
          </w:p>
        </w:tc>
        <w:tc>
          <w:tcPr>
            <w:tcW w:w="1730" w:type="pct"/>
            <w:noWrap w:val="0"/>
            <w:vAlign w:val="center"/>
          </w:tcPr>
          <w:p w14:paraId="1E15E65A">
            <w:pPr>
              <w:kinsoku w:val="0"/>
              <w:spacing w:line="500" w:lineRule="exact"/>
              <w:jc w:val="both"/>
              <w:textAlignment w:val="baseline"/>
              <w:rPr>
                <w:rFonts w:hint="eastAsia"/>
                <w:color w:val="auto"/>
                <w:sz w:val="24"/>
                <w:szCs w:val="24"/>
              </w:rPr>
            </w:pPr>
            <w:r>
              <w:rPr>
                <w:rFonts w:hint="eastAsia"/>
                <w:color w:val="auto"/>
                <w:sz w:val="24"/>
                <w:szCs w:val="24"/>
              </w:rPr>
              <w:t>完善火灾、台风、暴雨、公共秩序等应急方案，有训练计划并落实</w:t>
            </w:r>
          </w:p>
        </w:tc>
        <w:tc>
          <w:tcPr>
            <w:tcW w:w="1414" w:type="pct"/>
            <w:noWrap w:val="0"/>
            <w:vAlign w:val="center"/>
          </w:tcPr>
          <w:p w14:paraId="6BCDF033">
            <w:pPr>
              <w:kinsoku w:val="0"/>
              <w:spacing w:line="500" w:lineRule="exact"/>
              <w:jc w:val="both"/>
              <w:textAlignment w:val="baseline"/>
              <w:rPr>
                <w:rFonts w:hint="eastAsia"/>
                <w:color w:val="auto"/>
                <w:sz w:val="24"/>
                <w:szCs w:val="24"/>
              </w:rPr>
            </w:pPr>
            <w:r>
              <w:rPr>
                <w:rFonts w:hint="eastAsia"/>
                <w:color w:val="auto"/>
                <w:sz w:val="24"/>
                <w:szCs w:val="24"/>
              </w:rPr>
              <w:t>缺一项扣0.5分，内容 不完善扣1分。</w:t>
            </w:r>
          </w:p>
        </w:tc>
        <w:tc>
          <w:tcPr>
            <w:tcW w:w="482" w:type="pct"/>
            <w:noWrap w:val="0"/>
            <w:vAlign w:val="top"/>
          </w:tcPr>
          <w:p w14:paraId="3D7B7CBF">
            <w:pPr>
              <w:kinsoku w:val="0"/>
              <w:spacing w:line="500" w:lineRule="exact"/>
              <w:textAlignment w:val="baseline"/>
              <w:rPr>
                <w:rFonts w:hint="eastAsia"/>
                <w:color w:val="auto"/>
                <w:sz w:val="24"/>
                <w:szCs w:val="24"/>
              </w:rPr>
            </w:pPr>
          </w:p>
        </w:tc>
      </w:tr>
      <w:tr w14:paraId="6E7CB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B1B521C">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7D183F3F">
            <w:pPr>
              <w:kinsoku w:val="0"/>
              <w:spacing w:line="500" w:lineRule="exact"/>
              <w:jc w:val="center"/>
              <w:textAlignment w:val="baseline"/>
              <w:rPr>
                <w:rFonts w:hint="eastAsia"/>
                <w:color w:val="auto"/>
                <w:sz w:val="24"/>
                <w:szCs w:val="24"/>
              </w:rPr>
            </w:pPr>
          </w:p>
        </w:tc>
        <w:tc>
          <w:tcPr>
            <w:tcW w:w="515" w:type="pct"/>
            <w:noWrap w:val="0"/>
            <w:vAlign w:val="center"/>
          </w:tcPr>
          <w:p w14:paraId="200EF01B">
            <w:pPr>
              <w:kinsoku w:val="0"/>
              <w:spacing w:line="500" w:lineRule="exact"/>
              <w:jc w:val="center"/>
              <w:textAlignment w:val="baseline"/>
              <w:rPr>
                <w:rFonts w:hint="eastAsia"/>
                <w:snapToGrid w:val="0"/>
                <w:color w:val="auto"/>
                <w:sz w:val="24"/>
                <w:szCs w:val="24"/>
              </w:rPr>
            </w:pPr>
            <w:r>
              <w:rPr>
                <w:rFonts w:hint="eastAsia"/>
                <w:color w:val="auto"/>
                <w:sz w:val="24"/>
                <w:szCs w:val="24"/>
              </w:rPr>
              <w:t>1.2.4</w:t>
            </w:r>
          </w:p>
        </w:tc>
        <w:tc>
          <w:tcPr>
            <w:tcW w:w="1730" w:type="pct"/>
            <w:noWrap w:val="0"/>
            <w:vAlign w:val="center"/>
          </w:tcPr>
          <w:p w14:paraId="42783781">
            <w:pPr>
              <w:kinsoku w:val="0"/>
              <w:spacing w:line="500" w:lineRule="exact"/>
              <w:jc w:val="both"/>
              <w:textAlignment w:val="baseline"/>
              <w:rPr>
                <w:rFonts w:hint="eastAsia"/>
                <w:snapToGrid w:val="0"/>
                <w:color w:val="auto"/>
                <w:sz w:val="24"/>
                <w:szCs w:val="24"/>
              </w:rPr>
            </w:pPr>
            <w:r>
              <w:rPr>
                <w:rFonts w:hint="eastAsia"/>
                <w:color w:val="auto"/>
                <w:sz w:val="24"/>
                <w:szCs w:val="24"/>
              </w:rPr>
              <w:t>主管或专业班长日常/月检查，发现问题及时纠正</w:t>
            </w:r>
          </w:p>
        </w:tc>
        <w:tc>
          <w:tcPr>
            <w:tcW w:w="1414" w:type="pct"/>
            <w:noWrap w:val="0"/>
            <w:vAlign w:val="center"/>
          </w:tcPr>
          <w:p w14:paraId="70764A8E">
            <w:pPr>
              <w:kinsoku w:val="0"/>
              <w:spacing w:line="500" w:lineRule="exact"/>
              <w:jc w:val="both"/>
              <w:textAlignment w:val="baseline"/>
              <w:rPr>
                <w:rFonts w:hint="eastAsia"/>
                <w:color w:val="auto"/>
                <w:sz w:val="24"/>
                <w:szCs w:val="24"/>
              </w:rPr>
            </w:pPr>
            <w:r>
              <w:rPr>
                <w:rFonts w:hint="eastAsia"/>
                <w:color w:val="auto"/>
                <w:sz w:val="24"/>
                <w:szCs w:val="24"/>
              </w:rPr>
              <w:t>未执行扣2分，发现问 题未及时纠正1次为扣0.5分</w:t>
            </w:r>
          </w:p>
        </w:tc>
        <w:tc>
          <w:tcPr>
            <w:tcW w:w="482" w:type="pct"/>
            <w:noWrap w:val="0"/>
            <w:vAlign w:val="top"/>
          </w:tcPr>
          <w:p w14:paraId="32D61C82">
            <w:pPr>
              <w:kinsoku w:val="0"/>
              <w:spacing w:line="500" w:lineRule="exact"/>
              <w:textAlignment w:val="baseline"/>
              <w:rPr>
                <w:rFonts w:hint="eastAsia"/>
                <w:color w:val="auto"/>
                <w:sz w:val="24"/>
                <w:szCs w:val="24"/>
              </w:rPr>
            </w:pPr>
          </w:p>
        </w:tc>
      </w:tr>
      <w:tr w14:paraId="77D4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63B9D74">
            <w:pPr>
              <w:kinsoku w:val="0"/>
              <w:spacing w:line="500" w:lineRule="exact"/>
              <w:jc w:val="center"/>
              <w:textAlignment w:val="baseline"/>
              <w:rPr>
                <w:rFonts w:hint="eastAsia"/>
                <w:color w:val="auto"/>
                <w:sz w:val="24"/>
                <w:szCs w:val="24"/>
              </w:rPr>
            </w:pPr>
          </w:p>
        </w:tc>
        <w:tc>
          <w:tcPr>
            <w:tcW w:w="589" w:type="pct"/>
            <w:noWrap w:val="0"/>
            <w:vAlign w:val="center"/>
          </w:tcPr>
          <w:p w14:paraId="334E1944">
            <w:pPr>
              <w:kinsoku w:val="0"/>
              <w:spacing w:line="500" w:lineRule="exact"/>
              <w:jc w:val="center"/>
              <w:textAlignment w:val="baseline"/>
              <w:rPr>
                <w:rFonts w:hint="eastAsia"/>
                <w:color w:val="auto"/>
                <w:sz w:val="24"/>
                <w:szCs w:val="24"/>
              </w:rPr>
            </w:pPr>
            <w:r>
              <w:rPr>
                <w:rFonts w:hint="eastAsia"/>
                <w:color w:val="auto"/>
                <w:sz w:val="24"/>
                <w:szCs w:val="24"/>
                <w:lang w:eastAsia="zh-CN"/>
              </w:rPr>
              <w:t>保洁</w:t>
            </w:r>
            <w:r>
              <w:rPr>
                <w:rFonts w:hint="eastAsia"/>
                <w:color w:val="auto"/>
                <w:sz w:val="24"/>
                <w:szCs w:val="24"/>
              </w:rPr>
              <w:t>档案</w:t>
            </w:r>
          </w:p>
        </w:tc>
        <w:tc>
          <w:tcPr>
            <w:tcW w:w="515" w:type="pct"/>
            <w:noWrap w:val="0"/>
            <w:vAlign w:val="center"/>
          </w:tcPr>
          <w:p w14:paraId="57370963">
            <w:pPr>
              <w:kinsoku w:val="0"/>
              <w:spacing w:line="500" w:lineRule="exact"/>
              <w:jc w:val="center"/>
              <w:textAlignment w:val="baseline"/>
              <w:rPr>
                <w:rFonts w:hint="eastAsia"/>
                <w:snapToGrid w:val="0"/>
                <w:color w:val="auto"/>
                <w:sz w:val="24"/>
                <w:szCs w:val="24"/>
              </w:rPr>
            </w:pPr>
            <w:r>
              <w:rPr>
                <w:rFonts w:hint="eastAsia"/>
                <w:color w:val="auto"/>
                <w:sz w:val="24"/>
                <w:szCs w:val="24"/>
              </w:rPr>
              <w:t>1.2.5</w:t>
            </w:r>
          </w:p>
        </w:tc>
        <w:tc>
          <w:tcPr>
            <w:tcW w:w="1730" w:type="pct"/>
            <w:noWrap w:val="0"/>
            <w:vAlign w:val="center"/>
          </w:tcPr>
          <w:p w14:paraId="321A5279">
            <w:pPr>
              <w:kinsoku w:val="0"/>
              <w:spacing w:line="500" w:lineRule="exact"/>
              <w:jc w:val="both"/>
              <w:textAlignment w:val="baseline"/>
              <w:rPr>
                <w:rFonts w:hint="eastAsia"/>
                <w:snapToGrid w:val="0"/>
                <w:color w:val="auto"/>
                <w:sz w:val="24"/>
                <w:szCs w:val="24"/>
              </w:rPr>
            </w:pPr>
            <w:r>
              <w:rPr>
                <w:rFonts w:hint="eastAsia"/>
                <w:color w:val="auto"/>
                <w:sz w:val="24"/>
                <w:szCs w:val="24"/>
              </w:rPr>
              <w:t>文件专人管理、保存完整、交接手续完备、检索方便、资料齐全、按月归档</w:t>
            </w:r>
          </w:p>
        </w:tc>
        <w:tc>
          <w:tcPr>
            <w:tcW w:w="1414" w:type="pct"/>
            <w:noWrap w:val="0"/>
            <w:vAlign w:val="center"/>
          </w:tcPr>
          <w:p w14:paraId="43C5AFEA">
            <w:pPr>
              <w:kinsoku w:val="0"/>
              <w:spacing w:line="500" w:lineRule="exact"/>
              <w:jc w:val="both"/>
              <w:textAlignment w:val="baseline"/>
              <w:rPr>
                <w:rFonts w:hint="eastAsia"/>
                <w:color w:val="auto"/>
                <w:sz w:val="24"/>
                <w:szCs w:val="24"/>
              </w:rPr>
            </w:pPr>
            <w:r>
              <w:rPr>
                <w:rFonts w:hint="eastAsia"/>
                <w:color w:val="auto"/>
                <w:sz w:val="24"/>
                <w:szCs w:val="24"/>
              </w:rPr>
              <w:t>随机抽查，未按时按要求完善相关资料扣1分，出现两次以上基础管理项目得分记为0分。弄虚作假扣2分，出现两次以上情况基础管理项目得分记为0 分。</w:t>
            </w:r>
          </w:p>
        </w:tc>
        <w:tc>
          <w:tcPr>
            <w:tcW w:w="482" w:type="pct"/>
            <w:noWrap w:val="0"/>
            <w:vAlign w:val="top"/>
          </w:tcPr>
          <w:p w14:paraId="5F052932">
            <w:pPr>
              <w:kinsoku w:val="0"/>
              <w:spacing w:line="500" w:lineRule="exact"/>
              <w:textAlignment w:val="baseline"/>
              <w:rPr>
                <w:rFonts w:hint="eastAsia"/>
                <w:color w:val="auto"/>
                <w:sz w:val="24"/>
                <w:szCs w:val="24"/>
              </w:rPr>
            </w:pPr>
          </w:p>
        </w:tc>
      </w:tr>
      <w:tr w14:paraId="1D85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78552A12">
            <w:pPr>
              <w:kinsoku w:val="0"/>
              <w:spacing w:line="500" w:lineRule="exact"/>
              <w:jc w:val="center"/>
              <w:textAlignment w:val="baseline"/>
              <w:rPr>
                <w:rFonts w:hint="eastAsia"/>
                <w:color w:val="auto"/>
                <w:sz w:val="24"/>
                <w:szCs w:val="24"/>
              </w:rPr>
            </w:pPr>
            <w:r>
              <w:rPr>
                <w:rFonts w:hint="eastAsia"/>
                <w:color w:val="auto"/>
                <w:sz w:val="24"/>
                <w:szCs w:val="24"/>
              </w:rPr>
              <w:t>三</w:t>
            </w:r>
          </w:p>
        </w:tc>
        <w:tc>
          <w:tcPr>
            <w:tcW w:w="589" w:type="pct"/>
            <w:noWrap w:val="0"/>
            <w:vAlign w:val="center"/>
          </w:tcPr>
          <w:p w14:paraId="150F366F">
            <w:pPr>
              <w:kinsoku w:val="0"/>
              <w:spacing w:line="500" w:lineRule="exact"/>
              <w:jc w:val="center"/>
              <w:textAlignment w:val="baseline"/>
              <w:rPr>
                <w:rFonts w:hint="eastAsia"/>
                <w:color w:val="auto"/>
                <w:sz w:val="24"/>
                <w:szCs w:val="24"/>
              </w:rPr>
            </w:pPr>
            <w:r>
              <w:rPr>
                <w:rFonts w:hint="eastAsia"/>
                <w:color w:val="auto"/>
                <w:sz w:val="24"/>
                <w:szCs w:val="24"/>
              </w:rPr>
              <w:t>执行制度</w:t>
            </w:r>
          </w:p>
        </w:tc>
        <w:tc>
          <w:tcPr>
            <w:tcW w:w="515" w:type="pct"/>
            <w:noWrap w:val="0"/>
            <w:vAlign w:val="center"/>
          </w:tcPr>
          <w:p w14:paraId="7EE1E219">
            <w:pPr>
              <w:kinsoku w:val="0"/>
              <w:spacing w:line="500" w:lineRule="exact"/>
              <w:jc w:val="center"/>
              <w:textAlignment w:val="baseline"/>
              <w:rPr>
                <w:rFonts w:hint="eastAsia"/>
                <w:color w:val="auto"/>
                <w:sz w:val="24"/>
                <w:szCs w:val="24"/>
              </w:rPr>
            </w:pPr>
            <w:r>
              <w:rPr>
                <w:rFonts w:hint="eastAsia"/>
                <w:color w:val="auto"/>
                <w:sz w:val="24"/>
                <w:szCs w:val="24"/>
              </w:rPr>
              <w:t>1.3.1</w:t>
            </w:r>
          </w:p>
        </w:tc>
        <w:tc>
          <w:tcPr>
            <w:tcW w:w="1730" w:type="pct"/>
            <w:noWrap w:val="0"/>
            <w:vAlign w:val="center"/>
          </w:tcPr>
          <w:p w14:paraId="5108A7DB">
            <w:pPr>
              <w:kinsoku w:val="0"/>
              <w:spacing w:line="500" w:lineRule="exact"/>
              <w:jc w:val="both"/>
              <w:textAlignment w:val="baseline"/>
              <w:rPr>
                <w:rFonts w:hint="eastAsia"/>
                <w:color w:val="auto"/>
                <w:sz w:val="24"/>
                <w:szCs w:val="24"/>
              </w:rPr>
            </w:pPr>
            <w:r>
              <w:rPr>
                <w:rFonts w:hint="eastAsia"/>
                <w:color w:val="auto"/>
                <w:sz w:val="24"/>
                <w:szCs w:val="24"/>
              </w:rPr>
              <w:t>严格执行有关规定，遵守法律法规</w:t>
            </w:r>
          </w:p>
        </w:tc>
        <w:tc>
          <w:tcPr>
            <w:tcW w:w="1414" w:type="pct"/>
            <w:noWrap w:val="0"/>
            <w:vAlign w:val="center"/>
          </w:tcPr>
          <w:p w14:paraId="7FA5DC27">
            <w:pPr>
              <w:kinsoku w:val="0"/>
              <w:spacing w:line="500" w:lineRule="exact"/>
              <w:jc w:val="both"/>
              <w:textAlignment w:val="baseline"/>
              <w:rPr>
                <w:rFonts w:hint="eastAsia"/>
                <w:color w:val="auto"/>
                <w:sz w:val="24"/>
                <w:szCs w:val="24"/>
              </w:rPr>
            </w:pPr>
            <w:r>
              <w:rPr>
                <w:rFonts w:hint="eastAsia"/>
                <w:color w:val="auto"/>
                <w:sz w:val="24"/>
                <w:szCs w:val="24"/>
              </w:rPr>
              <w:t>一处不符合扣5分；二处不符合扣10分，以此类推</w:t>
            </w:r>
          </w:p>
        </w:tc>
        <w:tc>
          <w:tcPr>
            <w:tcW w:w="482" w:type="pct"/>
            <w:noWrap w:val="0"/>
            <w:vAlign w:val="top"/>
          </w:tcPr>
          <w:p w14:paraId="66F135AE">
            <w:pPr>
              <w:kinsoku w:val="0"/>
              <w:spacing w:line="500" w:lineRule="exact"/>
              <w:textAlignment w:val="baseline"/>
              <w:rPr>
                <w:rFonts w:hint="eastAsia"/>
                <w:color w:val="auto"/>
                <w:sz w:val="24"/>
                <w:szCs w:val="24"/>
              </w:rPr>
            </w:pPr>
          </w:p>
        </w:tc>
      </w:tr>
      <w:tr w14:paraId="62F1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505A181A">
            <w:pPr>
              <w:kinsoku w:val="0"/>
              <w:spacing w:line="500" w:lineRule="exact"/>
              <w:jc w:val="center"/>
              <w:textAlignment w:val="baseline"/>
              <w:rPr>
                <w:rFonts w:hint="eastAsia"/>
                <w:color w:val="auto"/>
                <w:sz w:val="24"/>
                <w:szCs w:val="24"/>
              </w:rPr>
            </w:pPr>
            <w:r>
              <w:rPr>
                <w:rFonts w:hint="eastAsia"/>
                <w:color w:val="auto"/>
                <w:sz w:val="24"/>
                <w:szCs w:val="24"/>
              </w:rPr>
              <w:t>四</w:t>
            </w:r>
          </w:p>
        </w:tc>
        <w:tc>
          <w:tcPr>
            <w:tcW w:w="589" w:type="pct"/>
            <w:noWrap w:val="0"/>
            <w:vAlign w:val="center"/>
          </w:tcPr>
          <w:p w14:paraId="3DF4EA71">
            <w:pPr>
              <w:kinsoku w:val="0"/>
              <w:spacing w:line="500" w:lineRule="exact"/>
              <w:jc w:val="center"/>
              <w:textAlignment w:val="baseline"/>
              <w:rPr>
                <w:rFonts w:hint="eastAsia"/>
                <w:color w:val="auto"/>
                <w:sz w:val="24"/>
                <w:szCs w:val="24"/>
              </w:rPr>
            </w:pPr>
            <w:r>
              <w:rPr>
                <w:rFonts w:hint="eastAsia"/>
                <w:color w:val="auto"/>
                <w:sz w:val="24"/>
                <w:szCs w:val="24"/>
              </w:rPr>
              <w:t>仓库管理</w:t>
            </w:r>
          </w:p>
        </w:tc>
        <w:tc>
          <w:tcPr>
            <w:tcW w:w="515" w:type="pct"/>
            <w:noWrap w:val="0"/>
            <w:vAlign w:val="center"/>
          </w:tcPr>
          <w:p w14:paraId="2AEE020C">
            <w:pPr>
              <w:kinsoku w:val="0"/>
              <w:spacing w:line="500" w:lineRule="exact"/>
              <w:jc w:val="center"/>
              <w:textAlignment w:val="baseline"/>
              <w:rPr>
                <w:rFonts w:hint="eastAsia"/>
                <w:color w:val="auto"/>
                <w:sz w:val="24"/>
                <w:szCs w:val="24"/>
              </w:rPr>
            </w:pPr>
            <w:r>
              <w:rPr>
                <w:rFonts w:hint="eastAsia"/>
                <w:color w:val="auto"/>
                <w:sz w:val="24"/>
                <w:szCs w:val="24"/>
              </w:rPr>
              <w:t>1.4.1</w:t>
            </w:r>
          </w:p>
        </w:tc>
        <w:tc>
          <w:tcPr>
            <w:tcW w:w="1730" w:type="pct"/>
            <w:noWrap w:val="0"/>
            <w:vAlign w:val="center"/>
          </w:tcPr>
          <w:p w14:paraId="2E90DDA4">
            <w:pPr>
              <w:kinsoku w:val="0"/>
              <w:spacing w:line="500" w:lineRule="exact"/>
              <w:jc w:val="both"/>
              <w:textAlignment w:val="baseline"/>
              <w:rPr>
                <w:rFonts w:hint="eastAsia"/>
                <w:color w:val="auto"/>
                <w:sz w:val="24"/>
                <w:szCs w:val="24"/>
              </w:rPr>
            </w:pPr>
            <w:r>
              <w:rPr>
                <w:rFonts w:hint="eastAsia"/>
                <w:color w:val="auto"/>
                <w:sz w:val="24"/>
                <w:szCs w:val="24"/>
              </w:rPr>
              <w:t>公用工具台帐清晰，专人保管，仓库材料、工具登记建帐，购买、领用手续齐全，每月盘点</w:t>
            </w:r>
          </w:p>
        </w:tc>
        <w:tc>
          <w:tcPr>
            <w:tcW w:w="1414" w:type="pct"/>
            <w:noWrap w:val="0"/>
            <w:vAlign w:val="center"/>
          </w:tcPr>
          <w:p w14:paraId="48249CDB">
            <w:pPr>
              <w:kinsoku w:val="0"/>
              <w:spacing w:line="500" w:lineRule="exact"/>
              <w:jc w:val="both"/>
              <w:textAlignment w:val="baseline"/>
              <w:rPr>
                <w:rFonts w:hint="eastAsia"/>
                <w:color w:val="auto"/>
                <w:sz w:val="24"/>
                <w:szCs w:val="24"/>
              </w:rPr>
            </w:pPr>
            <w:r>
              <w:rPr>
                <w:rFonts w:hint="eastAsia"/>
                <w:color w:val="auto"/>
                <w:sz w:val="24"/>
                <w:szCs w:val="24"/>
              </w:rPr>
              <w:t>未执行扣5分，落实不到位1项扣1分</w:t>
            </w:r>
          </w:p>
        </w:tc>
        <w:tc>
          <w:tcPr>
            <w:tcW w:w="482" w:type="pct"/>
            <w:noWrap w:val="0"/>
            <w:vAlign w:val="top"/>
          </w:tcPr>
          <w:p w14:paraId="338918C9">
            <w:pPr>
              <w:kinsoku w:val="0"/>
              <w:spacing w:line="500" w:lineRule="exact"/>
              <w:textAlignment w:val="baseline"/>
              <w:rPr>
                <w:rFonts w:hint="eastAsia"/>
                <w:color w:val="auto"/>
                <w:sz w:val="24"/>
                <w:szCs w:val="24"/>
              </w:rPr>
            </w:pPr>
          </w:p>
        </w:tc>
      </w:tr>
      <w:tr w14:paraId="4FCCE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37F33A9F">
            <w:pPr>
              <w:kinsoku w:val="0"/>
              <w:spacing w:line="500" w:lineRule="exact"/>
              <w:jc w:val="center"/>
              <w:textAlignment w:val="baseline"/>
              <w:rPr>
                <w:rFonts w:hint="eastAsia"/>
                <w:color w:val="auto"/>
                <w:sz w:val="24"/>
                <w:szCs w:val="24"/>
              </w:rPr>
            </w:pPr>
            <w:r>
              <w:rPr>
                <w:rFonts w:hint="eastAsia"/>
                <w:color w:val="auto"/>
                <w:sz w:val="24"/>
                <w:szCs w:val="24"/>
              </w:rPr>
              <w:t>五</w:t>
            </w:r>
          </w:p>
        </w:tc>
        <w:tc>
          <w:tcPr>
            <w:tcW w:w="589" w:type="pct"/>
            <w:vMerge w:val="restart"/>
            <w:noWrap w:val="0"/>
            <w:vAlign w:val="center"/>
          </w:tcPr>
          <w:p w14:paraId="7A28DB11">
            <w:pPr>
              <w:kinsoku w:val="0"/>
              <w:spacing w:line="500" w:lineRule="exact"/>
              <w:jc w:val="center"/>
              <w:textAlignment w:val="baseline"/>
              <w:rPr>
                <w:rFonts w:hint="eastAsia"/>
                <w:color w:val="auto"/>
                <w:sz w:val="24"/>
                <w:szCs w:val="24"/>
              </w:rPr>
            </w:pPr>
            <w:r>
              <w:rPr>
                <w:rFonts w:hint="eastAsia"/>
                <w:color w:val="auto"/>
                <w:sz w:val="24"/>
                <w:szCs w:val="24"/>
              </w:rPr>
              <w:t>服务受理</w:t>
            </w:r>
          </w:p>
        </w:tc>
        <w:tc>
          <w:tcPr>
            <w:tcW w:w="515" w:type="pct"/>
            <w:noWrap w:val="0"/>
            <w:vAlign w:val="center"/>
          </w:tcPr>
          <w:p w14:paraId="29BAFC9D">
            <w:pPr>
              <w:kinsoku w:val="0"/>
              <w:spacing w:line="500" w:lineRule="exact"/>
              <w:jc w:val="center"/>
              <w:textAlignment w:val="baseline"/>
              <w:rPr>
                <w:rFonts w:hint="eastAsia"/>
                <w:color w:val="auto"/>
                <w:sz w:val="24"/>
                <w:szCs w:val="24"/>
              </w:rPr>
            </w:pPr>
            <w:r>
              <w:rPr>
                <w:rFonts w:hint="eastAsia"/>
                <w:color w:val="auto"/>
                <w:sz w:val="24"/>
                <w:szCs w:val="24"/>
              </w:rPr>
              <w:t>1.5.1</w:t>
            </w:r>
          </w:p>
        </w:tc>
        <w:tc>
          <w:tcPr>
            <w:tcW w:w="1730" w:type="pct"/>
            <w:noWrap w:val="0"/>
            <w:vAlign w:val="center"/>
          </w:tcPr>
          <w:p w14:paraId="25A665B3">
            <w:pPr>
              <w:kinsoku w:val="0"/>
              <w:spacing w:line="500" w:lineRule="exact"/>
              <w:jc w:val="both"/>
              <w:textAlignment w:val="baseline"/>
              <w:rPr>
                <w:rFonts w:hint="eastAsia"/>
                <w:color w:val="auto"/>
                <w:sz w:val="24"/>
                <w:szCs w:val="24"/>
              </w:rPr>
            </w:pPr>
            <w:r>
              <w:rPr>
                <w:rFonts w:hint="eastAsia"/>
                <w:color w:val="auto"/>
                <w:sz w:val="24"/>
                <w:szCs w:val="24"/>
              </w:rPr>
              <w:t>来电来访，记录填写齐全</w:t>
            </w:r>
          </w:p>
        </w:tc>
        <w:tc>
          <w:tcPr>
            <w:tcW w:w="1414" w:type="pct"/>
            <w:vMerge w:val="restart"/>
            <w:noWrap w:val="0"/>
            <w:vAlign w:val="center"/>
          </w:tcPr>
          <w:p w14:paraId="165EFF8C">
            <w:pPr>
              <w:kinsoku w:val="0"/>
              <w:spacing w:line="500" w:lineRule="exact"/>
              <w:jc w:val="both"/>
              <w:textAlignment w:val="baseline"/>
              <w:rPr>
                <w:rFonts w:hint="eastAsia"/>
                <w:color w:val="auto"/>
                <w:sz w:val="24"/>
                <w:szCs w:val="24"/>
              </w:rPr>
            </w:pPr>
            <w:r>
              <w:rPr>
                <w:rFonts w:hint="eastAsia"/>
                <w:color w:val="auto"/>
                <w:sz w:val="24"/>
                <w:szCs w:val="24"/>
              </w:rPr>
              <w:t>发现3处不符扣10分；2 处以下扣5分；投诉处理1件未处理，扣10分，值班电话无人接听，每次扣5分。</w:t>
            </w:r>
          </w:p>
        </w:tc>
        <w:tc>
          <w:tcPr>
            <w:tcW w:w="482" w:type="pct"/>
            <w:noWrap w:val="0"/>
            <w:vAlign w:val="top"/>
          </w:tcPr>
          <w:p w14:paraId="040EEBD9">
            <w:pPr>
              <w:kinsoku w:val="0"/>
              <w:spacing w:line="500" w:lineRule="exact"/>
              <w:textAlignment w:val="baseline"/>
              <w:rPr>
                <w:rFonts w:hint="eastAsia"/>
                <w:color w:val="auto"/>
                <w:sz w:val="24"/>
                <w:szCs w:val="24"/>
              </w:rPr>
            </w:pPr>
          </w:p>
        </w:tc>
      </w:tr>
      <w:tr w14:paraId="5B809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23D6BCBB">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714E2325">
            <w:pPr>
              <w:kinsoku w:val="0"/>
              <w:spacing w:line="500" w:lineRule="exact"/>
              <w:jc w:val="center"/>
              <w:textAlignment w:val="baseline"/>
              <w:rPr>
                <w:rFonts w:hint="eastAsia"/>
                <w:color w:val="auto"/>
                <w:sz w:val="24"/>
                <w:szCs w:val="24"/>
              </w:rPr>
            </w:pPr>
          </w:p>
        </w:tc>
        <w:tc>
          <w:tcPr>
            <w:tcW w:w="515" w:type="pct"/>
            <w:noWrap w:val="0"/>
            <w:vAlign w:val="center"/>
          </w:tcPr>
          <w:p w14:paraId="159FAEF1">
            <w:pPr>
              <w:kinsoku w:val="0"/>
              <w:spacing w:line="500" w:lineRule="exact"/>
              <w:jc w:val="center"/>
              <w:textAlignment w:val="baseline"/>
              <w:rPr>
                <w:rFonts w:hint="eastAsia"/>
                <w:color w:val="auto"/>
                <w:sz w:val="24"/>
                <w:szCs w:val="24"/>
              </w:rPr>
            </w:pPr>
            <w:r>
              <w:rPr>
                <w:rFonts w:hint="eastAsia"/>
                <w:color w:val="auto"/>
                <w:sz w:val="24"/>
                <w:szCs w:val="24"/>
              </w:rPr>
              <w:t>1.5.2</w:t>
            </w:r>
          </w:p>
        </w:tc>
        <w:tc>
          <w:tcPr>
            <w:tcW w:w="1730" w:type="pct"/>
            <w:noWrap w:val="0"/>
            <w:vAlign w:val="center"/>
          </w:tcPr>
          <w:p w14:paraId="04020161">
            <w:pPr>
              <w:kinsoku w:val="0"/>
              <w:spacing w:line="500" w:lineRule="exact"/>
              <w:jc w:val="both"/>
              <w:textAlignment w:val="baseline"/>
              <w:rPr>
                <w:rFonts w:hint="eastAsia"/>
                <w:color w:val="auto"/>
                <w:sz w:val="24"/>
                <w:szCs w:val="24"/>
              </w:rPr>
            </w:pPr>
            <w:r>
              <w:rPr>
                <w:rFonts w:hint="eastAsia"/>
                <w:color w:val="auto"/>
                <w:sz w:val="24"/>
                <w:szCs w:val="24"/>
              </w:rPr>
              <w:t>客户报修、求助详细记录，及时处理，当天无法完成的做好交接，跟踪结果</w:t>
            </w:r>
          </w:p>
        </w:tc>
        <w:tc>
          <w:tcPr>
            <w:tcW w:w="1414" w:type="pct"/>
            <w:vMerge w:val="continue"/>
            <w:noWrap w:val="0"/>
            <w:vAlign w:val="center"/>
          </w:tcPr>
          <w:p w14:paraId="49F9F0AE">
            <w:pPr>
              <w:kinsoku w:val="0"/>
              <w:spacing w:line="500" w:lineRule="exact"/>
              <w:jc w:val="both"/>
              <w:textAlignment w:val="baseline"/>
              <w:rPr>
                <w:rFonts w:hint="eastAsia"/>
                <w:color w:val="auto"/>
                <w:sz w:val="24"/>
                <w:szCs w:val="24"/>
              </w:rPr>
            </w:pPr>
          </w:p>
        </w:tc>
        <w:tc>
          <w:tcPr>
            <w:tcW w:w="482" w:type="pct"/>
            <w:noWrap w:val="0"/>
            <w:vAlign w:val="top"/>
          </w:tcPr>
          <w:p w14:paraId="1CF376E0">
            <w:pPr>
              <w:kinsoku w:val="0"/>
              <w:spacing w:line="500" w:lineRule="exact"/>
              <w:textAlignment w:val="baseline"/>
              <w:rPr>
                <w:rFonts w:hint="eastAsia"/>
                <w:color w:val="auto"/>
                <w:sz w:val="24"/>
                <w:szCs w:val="24"/>
              </w:rPr>
            </w:pPr>
          </w:p>
        </w:tc>
      </w:tr>
      <w:tr w14:paraId="5C8F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0F1ED4C3">
            <w:pPr>
              <w:kinsoku w:val="0"/>
              <w:spacing w:line="500" w:lineRule="exact"/>
              <w:jc w:val="center"/>
              <w:textAlignment w:val="baseline"/>
              <w:rPr>
                <w:rFonts w:hint="eastAsia"/>
                <w:color w:val="auto"/>
                <w:sz w:val="24"/>
                <w:szCs w:val="24"/>
              </w:rPr>
            </w:pPr>
            <w:r>
              <w:rPr>
                <w:rFonts w:hint="eastAsia"/>
                <w:color w:val="auto"/>
                <w:sz w:val="24"/>
                <w:szCs w:val="24"/>
              </w:rPr>
              <w:t>六</w:t>
            </w:r>
          </w:p>
        </w:tc>
        <w:tc>
          <w:tcPr>
            <w:tcW w:w="589" w:type="pct"/>
            <w:noWrap w:val="0"/>
            <w:vAlign w:val="center"/>
          </w:tcPr>
          <w:p w14:paraId="6C34FE97">
            <w:pPr>
              <w:kinsoku w:val="0"/>
              <w:spacing w:line="500" w:lineRule="exact"/>
              <w:jc w:val="center"/>
              <w:textAlignment w:val="baseline"/>
              <w:rPr>
                <w:rFonts w:hint="eastAsia"/>
                <w:color w:val="auto"/>
                <w:sz w:val="24"/>
                <w:szCs w:val="24"/>
              </w:rPr>
            </w:pPr>
            <w:r>
              <w:rPr>
                <w:rFonts w:hint="eastAsia"/>
                <w:color w:val="auto"/>
                <w:sz w:val="24"/>
                <w:szCs w:val="24"/>
              </w:rPr>
              <w:t>日常巡检</w:t>
            </w:r>
          </w:p>
        </w:tc>
        <w:tc>
          <w:tcPr>
            <w:tcW w:w="515" w:type="pct"/>
            <w:noWrap w:val="0"/>
            <w:vAlign w:val="center"/>
          </w:tcPr>
          <w:p w14:paraId="52B872DF">
            <w:pPr>
              <w:kinsoku w:val="0"/>
              <w:spacing w:line="500" w:lineRule="exact"/>
              <w:jc w:val="center"/>
              <w:textAlignment w:val="baseline"/>
              <w:rPr>
                <w:rFonts w:hint="eastAsia"/>
                <w:color w:val="auto"/>
                <w:sz w:val="24"/>
                <w:szCs w:val="24"/>
              </w:rPr>
            </w:pPr>
            <w:r>
              <w:rPr>
                <w:rFonts w:hint="eastAsia"/>
                <w:color w:val="auto"/>
                <w:sz w:val="24"/>
                <w:szCs w:val="24"/>
              </w:rPr>
              <w:t>1.6.1</w:t>
            </w:r>
          </w:p>
        </w:tc>
        <w:tc>
          <w:tcPr>
            <w:tcW w:w="1730" w:type="pct"/>
            <w:noWrap w:val="0"/>
            <w:vAlign w:val="center"/>
          </w:tcPr>
          <w:p w14:paraId="11BE089D">
            <w:pPr>
              <w:kinsoku w:val="0"/>
              <w:spacing w:line="500" w:lineRule="exact"/>
              <w:jc w:val="both"/>
              <w:textAlignment w:val="baseline"/>
              <w:rPr>
                <w:rFonts w:hint="eastAsia"/>
                <w:color w:val="auto"/>
                <w:sz w:val="24"/>
                <w:szCs w:val="24"/>
              </w:rPr>
            </w:pPr>
            <w:r>
              <w:rPr>
                <w:rFonts w:hint="eastAsia"/>
                <w:color w:val="auto"/>
                <w:sz w:val="24"/>
                <w:szCs w:val="24"/>
              </w:rPr>
              <w:t>认真全面进行每日巡查，发现问题及时反馈并跟踪处理结果</w:t>
            </w:r>
          </w:p>
        </w:tc>
        <w:tc>
          <w:tcPr>
            <w:tcW w:w="1414" w:type="pct"/>
            <w:noWrap w:val="0"/>
            <w:vAlign w:val="center"/>
          </w:tcPr>
          <w:p w14:paraId="331D1AF7">
            <w:pPr>
              <w:kinsoku w:val="0"/>
              <w:spacing w:line="500" w:lineRule="exact"/>
              <w:jc w:val="both"/>
              <w:textAlignment w:val="baseline"/>
              <w:rPr>
                <w:rFonts w:hint="eastAsia"/>
                <w:color w:val="auto"/>
                <w:sz w:val="24"/>
                <w:szCs w:val="24"/>
              </w:rPr>
            </w:pPr>
            <w:r>
              <w:rPr>
                <w:rFonts w:hint="eastAsia"/>
                <w:color w:val="auto"/>
                <w:sz w:val="24"/>
                <w:szCs w:val="24"/>
              </w:rPr>
              <w:t>抽查巡视记录等资料，分别发现3处不符合，扣10分，不完善或2处以下不符合扣5分</w:t>
            </w:r>
          </w:p>
        </w:tc>
        <w:tc>
          <w:tcPr>
            <w:tcW w:w="482" w:type="pct"/>
            <w:noWrap w:val="0"/>
            <w:vAlign w:val="top"/>
          </w:tcPr>
          <w:p w14:paraId="0E8EA107">
            <w:pPr>
              <w:kinsoku w:val="0"/>
              <w:spacing w:line="500" w:lineRule="exact"/>
              <w:textAlignment w:val="baseline"/>
              <w:rPr>
                <w:rFonts w:hint="eastAsia"/>
                <w:color w:val="auto"/>
                <w:sz w:val="24"/>
                <w:szCs w:val="24"/>
              </w:rPr>
            </w:pPr>
          </w:p>
        </w:tc>
      </w:tr>
      <w:tr w14:paraId="2E09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4A0ECC46">
            <w:pPr>
              <w:kinsoku w:val="0"/>
              <w:spacing w:line="500" w:lineRule="exact"/>
              <w:jc w:val="center"/>
              <w:textAlignment w:val="baseline"/>
              <w:rPr>
                <w:rFonts w:hint="eastAsia"/>
                <w:color w:val="auto"/>
                <w:sz w:val="24"/>
                <w:szCs w:val="24"/>
              </w:rPr>
            </w:pPr>
            <w:r>
              <w:rPr>
                <w:rFonts w:hint="eastAsia"/>
                <w:color w:val="auto"/>
                <w:sz w:val="24"/>
                <w:szCs w:val="24"/>
              </w:rPr>
              <w:t>七</w:t>
            </w:r>
          </w:p>
        </w:tc>
        <w:tc>
          <w:tcPr>
            <w:tcW w:w="589" w:type="pct"/>
            <w:vMerge w:val="restart"/>
            <w:noWrap w:val="0"/>
            <w:vAlign w:val="center"/>
          </w:tcPr>
          <w:p w14:paraId="7058B941">
            <w:pPr>
              <w:kinsoku w:val="0"/>
              <w:spacing w:line="500" w:lineRule="exact"/>
              <w:jc w:val="center"/>
              <w:textAlignment w:val="baseline"/>
              <w:rPr>
                <w:rFonts w:hint="eastAsia"/>
                <w:color w:val="auto"/>
                <w:sz w:val="24"/>
                <w:szCs w:val="24"/>
              </w:rPr>
            </w:pPr>
            <w:r>
              <w:rPr>
                <w:rFonts w:hint="eastAsia"/>
                <w:color w:val="auto"/>
                <w:sz w:val="24"/>
                <w:szCs w:val="24"/>
              </w:rPr>
              <w:t>走/回访</w:t>
            </w:r>
          </w:p>
        </w:tc>
        <w:tc>
          <w:tcPr>
            <w:tcW w:w="515" w:type="pct"/>
            <w:noWrap w:val="0"/>
            <w:vAlign w:val="center"/>
          </w:tcPr>
          <w:p w14:paraId="41FE11CA">
            <w:pPr>
              <w:kinsoku w:val="0"/>
              <w:spacing w:line="500" w:lineRule="exact"/>
              <w:jc w:val="center"/>
              <w:textAlignment w:val="baseline"/>
              <w:rPr>
                <w:rFonts w:hint="eastAsia"/>
                <w:color w:val="auto"/>
                <w:sz w:val="24"/>
                <w:szCs w:val="24"/>
              </w:rPr>
            </w:pPr>
            <w:r>
              <w:rPr>
                <w:rFonts w:hint="eastAsia"/>
                <w:color w:val="auto"/>
                <w:sz w:val="24"/>
                <w:szCs w:val="24"/>
              </w:rPr>
              <w:t>1.7.1</w:t>
            </w:r>
          </w:p>
        </w:tc>
        <w:tc>
          <w:tcPr>
            <w:tcW w:w="1730" w:type="pct"/>
            <w:noWrap w:val="0"/>
            <w:vAlign w:val="center"/>
          </w:tcPr>
          <w:p w14:paraId="1844B8C0">
            <w:pPr>
              <w:kinsoku w:val="0"/>
              <w:spacing w:line="500" w:lineRule="exact"/>
              <w:jc w:val="both"/>
              <w:textAlignment w:val="baseline"/>
              <w:rPr>
                <w:rFonts w:hint="eastAsia"/>
                <w:color w:val="auto"/>
                <w:sz w:val="24"/>
                <w:szCs w:val="24"/>
              </w:rPr>
            </w:pPr>
            <w:r>
              <w:rPr>
                <w:rFonts w:hint="eastAsia"/>
                <w:color w:val="auto"/>
                <w:sz w:val="24"/>
                <w:szCs w:val="24"/>
              </w:rPr>
              <w:t>有计划进行走访</w:t>
            </w:r>
          </w:p>
        </w:tc>
        <w:tc>
          <w:tcPr>
            <w:tcW w:w="1414" w:type="pct"/>
            <w:vMerge w:val="restart"/>
            <w:noWrap w:val="0"/>
            <w:vAlign w:val="center"/>
          </w:tcPr>
          <w:p w14:paraId="7D49E3FA">
            <w:pPr>
              <w:kinsoku w:val="0"/>
              <w:spacing w:line="500" w:lineRule="exact"/>
              <w:jc w:val="both"/>
              <w:textAlignment w:val="baseline"/>
              <w:rPr>
                <w:rFonts w:hint="eastAsia"/>
                <w:color w:val="auto"/>
                <w:sz w:val="24"/>
                <w:szCs w:val="24"/>
              </w:rPr>
            </w:pPr>
            <w:r>
              <w:rPr>
                <w:rFonts w:hint="eastAsia"/>
                <w:color w:val="auto"/>
                <w:sz w:val="24"/>
                <w:szCs w:val="24"/>
              </w:rPr>
              <w:t>未落实2处以下扣1分；3处扣2分。未走访扣5 分。</w:t>
            </w:r>
          </w:p>
        </w:tc>
        <w:tc>
          <w:tcPr>
            <w:tcW w:w="482" w:type="pct"/>
            <w:noWrap w:val="0"/>
            <w:vAlign w:val="top"/>
          </w:tcPr>
          <w:p w14:paraId="7E9D3E0B">
            <w:pPr>
              <w:kinsoku w:val="0"/>
              <w:spacing w:line="500" w:lineRule="exact"/>
              <w:textAlignment w:val="baseline"/>
              <w:rPr>
                <w:rFonts w:hint="eastAsia"/>
                <w:color w:val="auto"/>
                <w:sz w:val="24"/>
                <w:szCs w:val="24"/>
              </w:rPr>
            </w:pPr>
          </w:p>
        </w:tc>
      </w:tr>
      <w:tr w14:paraId="34FB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A30196A">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67D7745">
            <w:pPr>
              <w:kinsoku w:val="0"/>
              <w:spacing w:line="500" w:lineRule="exact"/>
              <w:jc w:val="center"/>
              <w:textAlignment w:val="baseline"/>
              <w:rPr>
                <w:rFonts w:hint="eastAsia"/>
                <w:color w:val="auto"/>
                <w:sz w:val="24"/>
                <w:szCs w:val="24"/>
              </w:rPr>
            </w:pPr>
          </w:p>
        </w:tc>
        <w:tc>
          <w:tcPr>
            <w:tcW w:w="515" w:type="pct"/>
            <w:noWrap w:val="0"/>
            <w:vAlign w:val="center"/>
          </w:tcPr>
          <w:p w14:paraId="3C57AC0A">
            <w:pPr>
              <w:kinsoku w:val="0"/>
              <w:spacing w:line="500" w:lineRule="exact"/>
              <w:jc w:val="center"/>
              <w:textAlignment w:val="baseline"/>
              <w:rPr>
                <w:rFonts w:hint="eastAsia"/>
                <w:color w:val="auto"/>
                <w:sz w:val="24"/>
                <w:szCs w:val="24"/>
              </w:rPr>
            </w:pPr>
            <w:r>
              <w:rPr>
                <w:rFonts w:hint="eastAsia"/>
                <w:color w:val="auto"/>
                <w:sz w:val="24"/>
                <w:szCs w:val="24"/>
              </w:rPr>
              <w:t>1.7.2</w:t>
            </w:r>
          </w:p>
        </w:tc>
        <w:tc>
          <w:tcPr>
            <w:tcW w:w="1730" w:type="pct"/>
            <w:noWrap w:val="0"/>
            <w:vAlign w:val="center"/>
          </w:tcPr>
          <w:p w14:paraId="261A9BCF">
            <w:pPr>
              <w:kinsoku w:val="0"/>
              <w:spacing w:line="500" w:lineRule="exact"/>
              <w:jc w:val="both"/>
              <w:textAlignment w:val="baseline"/>
              <w:rPr>
                <w:rFonts w:hint="eastAsia"/>
                <w:color w:val="auto"/>
                <w:sz w:val="24"/>
                <w:szCs w:val="24"/>
              </w:rPr>
            </w:pPr>
            <w:r>
              <w:rPr>
                <w:rFonts w:hint="eastAsia"/>
                <w:color w:val="auto"/>
                <w:sz w:val="24"/>
                <w:szCs w:val="24"/>
              </w:rPr>
              <w:t>客户投诉回访率100%，及时反馈走访、回访情况，填写记录</w:t>
            </w:r>
          </w:p>
        </w:tc>
        <w:tc>
          <w:tcPr>
            <w:tcW w:w="1414" w:type="pct"/>
            <w:vMerge w:val="continue"/>
            <w:noWrap w:val="0"/>
            <w:vAlign w:val="center"/>
          </w:tcPr>
          <w:p w14:paraId="65A5437A">
            <w:pPr>
              <w:kinsoku w:val="0"/>
              <w:spacing w:line="500" w:lineRule="exact"/>
              <w:jc w:val="both"/>
              <w:textAlignment w:val="baseline"/>
              <w:rPr>
                <w:rFonts w:hint="eastAsia"/>
                <w:color w:val="auto"/>
                <w:sz w:val="24"/>
                <w:szCs w:val="24"/>
              </w:rPr>
            </w:pPr>
          </w:p>
        </w:tc>
        <w:tc>
          <w:tcPr>
            <w:tcW w:w="482" w:type="pct"/>
            <w:noWrap w:val="0"/>
            <w:vAlign w:val="top"/>
          </w:tcPr>
          <w:p w14:paraId="3B9A9B45">
            <w:pPr>
              <w:kinsoku w:val="0"/>
              <w:spacing w:line="500" w:lineRule="exact"/>
              <w:textAlignment w:val="baseline"/>
              <w:rPr>
                <w:rFonts w:hint="eastAsia"/>
                <w:color w:val="auto"/>
                <w:sz w:val="24"/>
                <w:szCs w:val="24"/>
              </w:rPr>
            </w:pPr>
          </w:p>
        </w:tc>
      </w:tr>
      <w:tr w14:paraId="4B20C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8A77B31">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6D392E6A">
            <w:pPr>
              <w:kinsoku w:val="0"/>
              <w:spacing w:line="500" w:lineRule="exact"/>
              <w:jc w:val="center"/>
              <w:textAlignment w:val="baseline"/>
              <w:rPr>
                <w:rFonts w:hint="eastAsia"/>
                <w:color w:val="auto"/>
                <w:sz w:val="24"/>
                <w:szCs w:val="24"/>
              </w:rPr>
            </w:pPr>
          </w:p>
        </w:tc>
        <w:tc>
          <w:tcPr>
            <w:tcW w:w="515" w:type="pct"/>
            <w:noWrap w:val="0"/>
            <w:vAlign w:val="center"/>
          </w:tcPr>
          <w:p w14:paraId="533E211A">
            <w:pPr>
              <w:kinsoku w:val="0"/>
              <w:spacing w:line="500" w:lineRule="exact"/>
              <w:jc w:val="center"/>
              <w:textAlignment w:val="baseline"/>
              <w:rPr>
                <w:rFonts w:hint="eastAsia"/>
                <w:color w:val="auto"/>
                <w:sz w:val="24"/>
                <w:szCs w:val="24"/>
              </w:rPr>
            </w:pPr>
            <w:r>
              <w:rPr>
                <w:rFonts w:hint="eastAsia"/>
                <w:color w:val="auto"/>
                <w:sz w:val="24"/>
                <w:szCs w:val="24"/>
              </w:rPr>
              <w:t>1.7.3</w:t>
            </w:r>
          </w:p>
        </w:tc>
        <w:tc>
          <w:tcPr>
            <w:tcW w:w="1730" w:type="pct"/>
            <w:noWrap w:val="0"/>
            <w:vAlign w:val="center"/>
          </w:tcPr>
          <w:p w14:paraId="74C48615">
            <w:pPr>
              <w:kinsoku w:val="0"/>
              <w:spacing w:line="500" w:lineRule="exact"/>
              <w:jc w:val="both"/>
              <w:textAlignment w:val="baseline"/>
              <w:rPr>
                <w:rFonts w:hint="eastAsia"/>
                <w:color w:val="auto"/>
                <w:sz w:val="24"/>
                <w:szCs w:val="24"/>
              </w:rPr>
            </w:pPr>
            <w:r>
              <w:rPr>
                <w:rFonts w:hint="eastAsia"/>
                <w:color w:val="auto"/>
                <w:sz w:val="24"/>
                <w:szCs w:val="24"/>
              </w:rPr>
              <w:t>接到有效用户投诉</w:t>
            </w:r>
          </w:p>
        </w:tc>
        <w:tc>
          <w:tcPr>
            <w:tcW w:w="1414" w:type="pct"/>
            <w:noWrap w:val="0"/>
            <w:vAlign w:val="center"/>
          </w:tcPr>
          <w:p w14:paraId="659A8D5B">
            <w:pPr>
              <w:kinsoku w:val="0"/>
              <w:spacing w:line="500" w:lineRule="exact"/>
              <w:jc w:val="both"/>
              <w:textAlignment w:val="baseline"/>
              <w:rPr>
                <w:rFonts w:hint="eastAsia"/>
                <w:color w:val="auto"/>
                <w:sz w:val="24"/>
                <w:szCs w:val="24"/>
              </w:rPr>
            </w:pPr>
            <w:r>
              <w:rPr>
                <w:rFonts w:hint="eastAsia"/>
                <w:color w:val="auto"/>
                <w:sz w:val="24"/>
                <w:szCs w:val="24"/>
              </w:rPr>
              <w:t>经查实属</w:t>
            </w:r>
            <w:r>
              <w:rPr>
                <w:rFonts w:hint="eastAsia"/>
                <w:color w:val="auto"/>
                <w:sz w:val="24"/>
                <w:szCs w:val="24"/>
                <w:lang w:eastAsia="zh-CN"/>
              </w:rPr>
              <w:t>保洁</w:t>
            </w:r>
            <w:r>
              <w:rPr>
                <w:rFonts w:hint="eastAsia"/>
                <w:color w:val="auto"/>
                <w:sz w:val="24"/>
                <w:szCs w:val="24"/>
              </w:rPr>
              <w:t>责任，每次扣5分。</w:t>
            </w:r>
          </w:p>
        </w:tc>
        <w:tc>
          <w:tcPr>
            <w:tcW w:w="482" w:type="pct"/>
            <w:noWrap w:val="0"/>
            <w:vAlign w:val="top"/>
          </w:tcPr>
          <w:p w14:paraId="1617F4E9">
            <w:pPr>
              <w:kinsoku w:val="0"/>
              <w:spacing w:line="500" w:lineRule="exact"/>
              <w:textAlignment w:val="baseline"/>
              <w:rPr>
                <w:rFonts w:hint="eastAsia"/>
                <w:color w:val="auto"/>
                <w:sz w:val="24"/>
                <w:szCs w:val="24"/>
              </w:rPr>
            </w:pPr>
          </w:p>
        </w:tc>
      </w:tr>
      <w:tr w14:paraId="7A86E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796F7181">
            <w:pPr>
              <w:kinsoku w:val="0"/>
              <w:spacing w:line="500" w:lineRule="exact"/>
              <w:jc w:val="center"/>
              <w:textAlignment w:val="baseline"/>
              <w:rPr>
                <w:rFonts w:hint="eastAsia"/>
                <w:color w:val="auto"/>
                <w:sz w:val="24"/>
                <w:szCs w:val="24"/>
              </w:rPr>
            </w:pPr>
            <w:r>
              <w:rPr>
                <w:rFonts w:hint="eastAsia"/>
                <w:color w:val="auto"/>
                <w:sz w:val="24"/>
                <w:szCs w:val="24"/>
              </w:rPr>
              <w:t>八</w:t>
            </w:r>
          </w:p>
        </w:tc>
        <w:tc>
          <w:tcPr>
            <w:tcW w:w="589" w:type="pct"/>
            <w:noWrap w:val="0"/>
            <w:vAlign w:val="center"/>
          </w:tcPr>
          <w:p w14:paraId="3584AD9A">
            <w:pPr>
              <w:kinsoku w:val="0"/>
              <w:spacing w:line="500" w:lineRule="exact"/>
              <w:jc w:val="center"/>
              <w:textAlignment w:val="baseline"/>
              <w:rPr>
                <w:rFonts w:hint="eastAsia"/>
                <w:color w:val="auto"/>
                <w:sz w:val="24"/>
                <w:szCs w:val="24"/>
              </w:rPr>
            </w:pPr>
            <w:r>
              <w:rPr>
                <w:rFonts w:hint="eastAsia"/>
                <w:color w:val="auto"/>
                <w:sz w:val="24"/>
                <w:szCs w:val="24"/>
              </w:rPr>
              <w:t>钥匙管理</w:t>
            </w:r>
          </w:p>
        </w:tc>
        <w:tc>
          <w:tcPr>
            <w:tcW w:w="515" w:type="pct"/>
            <w:noWrap w:val="0"/>
            <w:vAlign w:val="center"/>
          </w:tcPr>
          <w:p w14:paraId="5527B6A7">
            <w:pPr>
              <w:kinsoku w:val="0"/>
              <w:spacing w:line="500" w:lineRule="exact"/>
              <w:jc w:val="center"/>
              <w:textAlignment w:val="baseline"/>
              <w:rPr>
                <w:rFonts w:hint="eastAsia"/>
                <w:color w:val="auto"/>
                <w:sz w:val="24"/>
                <w:szCs w:val="24"/>
              </w:rPr>
            </w:pPr>
            <w:r>
              <w:rPr>
                <w:rFonts w:hint="eastAsia"/>
                <w:color w:val="auto"/>
                <w:sz w:val="24"/>
                <w:szCs w:val="24"/>
              </w:rPr>
              <w:t>1.9.1</w:t>
            </w:r>
          </w:p>
        </w:tc>
        <w:tc>
          <w:tcPr>
            <w:tcW w:w="1730" w:type="pct"/>
            <w:noWrap w:val="0"/>
            <w:vAlign w:val="center"/>
          </w:tcPr>
          <w:p w14:paraId="2FAD8FE8">
            <w:pPr>
              <w:kinsoku w:val="0"/>
              <w:spacing w:line="500" w:lineRule="exact"/>
              <w:jc w:val="both"/>
              <w:textAlignment w:val="baseline"/>
              <w:rPr>
                <w:rFonts w:hint="eastAsia"/>
                <w:color w:val="auto"/>
                <w:sz w:val="24"/>
                <w:szCs w:val="24"/>
              </w:rPr>
            </w:pPr>
            <w:r>
              <w:rPr>
                <w:rFonts w:hint="eastAsia"/>
                <w:color w:val="auto"/>
                <w:sz w:val="24"/>
                <w:szCs w:val="24"/>
              </w:rPr>
              <w:t>公用钥匙有清单，钥匙标签清楚、有借用登记</w:t>
            </w:r>
          </w:p>
        </w:tc>
        <w:tc>
          <w:tcPr>
            <w:tcW w:w="1414" w:type="pct"/>
            <w:noWrap w:val="0"/>
            <w:vAlign w:val="center"/>
          </w:tcPr>
          <w:p w14:paraId="37A9F8B4">
            <w:pPr>
              <w:kinsoku w:val="0"/>
              <w:spacing w:line="500" w:lineRule="exact"/>
              <w:jc w:val="both"/>
              <w:textAlignment w:val="baseline"/>
              <w:rPr>
                <w:rFonts w:hint="eastAsia"/>
                <w:color w:val="auto"/>
                <w:sz w:val="24"/>
                <w:szCs w:val="24"/>
              </w:rPr>
            </w:pPr>
            <w:r>
              <w:rPr>
                <w:rFonts w:hint="eastAsia"/>
                <w:color w:val="auto"/>
                <w:sz w:val="24"/>
                <w:szCs w:val="24"/>
              </w:rPr>
              <w:t>一项不规范扣10分；</w:t>
            </w:r>
          </w:p>
        </w:tc>
        <w:tc>
          <w:tcPr>
            <w:tcW w:w="482" w:type="pct"/>
            <w:noWrap w:val="0"/>
            <w:vAlign w:val="top"/>
          </w:tcPr>
          <w:p w14:paraId="00B380FB">
            <w:pPr>
              <w:kinsoku w:val="0"/>
              <w:spacing w:line="500" w:lineRule="exact"/>
              <w:textAlignment w:val="baseline"/>
              <w:rPr>
                <w:rFonts w:hint="eastAsia"/>
                <w:color w:val="auto"/>
                <w:sz w:val="24"/>
                <w:szCs w:val="24"/>
              </w:rPr>
            </w:pPr>
          </w:p>
        </w:tc>
      </w:tr>
      <w:tr w14:paraId="4CE03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279C36A2">
            <w:pPr>
              <w:kinsoku w:val="0"/>
              <w:spacing w:line="500" w:lineRule="exact"/>
              <w:jc w:val="center"/>
              <w:textAlignment w:val="baseline"/>
              <w:rPr>
                <w:rFonts w:hint="eastAsia"/>
                <w:color w:val="auto"/>
                <w:sz w:val="24"/>
                <w:szCs w:val="24"/>
              </w:rPr>
            </w:pPr>
            <w:r>
              <w:rPr>
                <w:rFonts w:hint="eastAsia"/>
                <w:color w:val="auto"/>
                <w:sz w:val="24"/>
                <w:szCs w:val="24"/>
              </w:rPr>
              <w:t>九</w:t>
            </w:r>
          </w:p>
        </w:tc>
        <w:tc>
          <w:tcPr>
            <w:tcW w:w="589" w:type="pct"/>
            <w:noWrap w:val="0"/>
            <w:vAlign w:val="center"/>
          </w:tcPr>
          <w:p w14:paraId="7DA3E403">
            <w:pPr>
              <w:kinsoku w:val="0"/>
              <w:spacing w:line="500" w:lineRule="exact"/>
              <w:jc w:val="center"/>
              <w:textAlignment w:val="baseline"/>
              <w:rPr>
                <w:rFonts w:hint="eastAsia"/>
                <w:color w:val="auto"/>
                <w:sz w:val="24"/>
                <w:szCs w:val="24"/>
              </w:rPr>
            </w:pPr>
            <w:r>
              <w:rPr>
                <w:rFonts w:hint="eastAsia"/>
                <w:color w:val="auto"/>
                <w:sz w:val="24"/>
                <w:szCs w:val="24"/>
              </w:rPr>
              <w:t>办公环境</w:t>
            </w:r>
          </w:p>
        </w:tc>
        <w:tc>
          <w:tcPr>
            <w:tcW w:w="515" w:type="pct"/>
            <w:noWrap w:val="0"/>
            <w:vAlign w:val="center"/>
          </w:tcPr>
          <w:p w14:paraId="0CD4B814">
            <w:pPr>
              <w:kinsoku w:val="0"/>
              <w:spacing w:line="500" w:lineRule="exact"/>
              <w:jc w:val="center"/>
              <w:textAlignment w:val="baseline"/>
              <w:rPr>
                <w:rFonts w:hint="eastAsia"/>
                <w:color w:val="auto"/>
                <w:sz w:val="24"/>
                <w:szCs w:val="24"/>
              </w:rPr>
            </w:pPr>
            <w:r>
              <w:rPr>
                <w:rFonts w:hint="eastAsia"/>
                <w:color w:val="auto"/>
                <w:sz w:val="24"/>
                <w:szCs w:val="24"/>
              </w:rPr>
              <w:t>1.10.1</w:t>
            </w:r>
          </w:p>
        </w:tc>
        <w:tc>
          <w:tcPr>
            <w:tcW w:w="1730" w:type="pct"/>
            <w:noWrap w:val="0"/>
            <w:vAlign w:val="center"/>
          </w:tcPr>
          <w:p w14:paraId="4131E9E5">
            <w:pPr>
              <w:kinsoku w:val="0"/>
              <w:spacing w:line="500" w:lineRule="exact"/>
              <w:jc w:val="both"/>
              <w:textAlignment w:val="baseline"/>
              <w:rPr>
                <w:rFonts w:hint="eastAsia"/>
                <w:color w:val="auto"/>
                <w:sz w:val="24"/>
                <w:szCs w:val="24"/>
              </w:rPr>
            </w:pPr>
            <w:r>
              <w:rPr>
                <w:rFonts w:hint="eastAsia"/>
                <w:color w:val="auto"/>
                <w:sz w:val="24"/>
                <w:szCs w:val="24"/>
              </w:rPr>
              <w:t>公布办公时间、值班电话、投诉电话，办公场所有明显标识牌</w:t>
            </w:r>
            <w:r>
              <w:rPr>
                <w:rFonts w:hint="eastAsia"/>
                <w:color w:val="auto"/>
                <w:sz w:val="24"/>
                <w:szCs w:val="24"/>
                <w:lang w:val="en-US" w:eastAsia="zh-CN"/>
              </w:rPr>
              <w:t>清洁</w:t>
            </w:r>
            <w:r>
              <w:rPr>
                <w:rFonts w:hint="eastAsia"/>
                <w:color w:val="auto"/>
                <w:sz w:val="24"/>
                <w:szCs w:val="24"/>
              </w:rPr>
              <w:t>，办公环境良好</w:t>
            </w:r>
          </w:p>
        </w:tc>
        <w:tc>
          <w:tcPr>
            <w:tcW w:w="1414" w:type="pct"/>
            <w:noWrap w:val="0"/>
            <w:vAlign w:val="center"/>
          </w:tcPr>
          <w:p w14:paraId="15AAED39">
            <w:pPr>
              <w:kinsoku w:val="0"/>
              <w:spacing w:line="500" w:lineRule="exact"/>
              <w:jc w:val="both"/>
              <w:textAlignment w:val="baseline"/>
              <w:rPr>
                <w:rFonts w:hint="eastAsia"/>
                <w:color w:val="auto"/>
                <w:sz w:val="24"/>
                <w:szCs w:val="24"/>
              </w:rPr>
            </w:pPr>
            <w:r>
              <w:rPr>
                <w:rFonts w:hint="eastAsia"/>
                <w:color w:val="auto"/>
                <w:sz w:val="24"/>
                <w:szCs w:val="24"/>
              </w:rPr>
              <w:t>一项不完善，扣5分；三项以上扣10分；</w:t>
            </w:r>
          </w:p>
        </w:tc>
        <w:tc>
          <w:tcPr>
            <w:tcW w:w="482" w:type="pct"/>
            <w:noWrap w:val="0"/>
            <w:vAlign w:val="top"/>
          </w:tcPr>
          <w:p w14:paraId="63C84733">
            <w:pPr>
              <w:kinsoku w:val="0"/>
              <w:spacing w:line="500" w:lineRule="exact"/>
              <w:textAlignment w:val="baseline"/>
              <w:rPr>
                <w:rFonts w:hint="eastAsia"/>
                <w:color w:val="auto"/>
                <w:sz w:val="24"/>
                <w:szCs w:val="24"/>
              </w:rPr>
            </w:pPr>
          </w:p>
        </w:tc>
      </w:tr>
      <w:tr w14:paraId="4A79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451FF88B">
            <w:pPr>
              <w:kinsoku w:val="0"/>
              <w:spacing w:line="500" w:lineRule="exact"/>
              <w:jc w:val="center"/>
              <w:textAlignment w:val="baseline"/>
              <w:rPr>
                <w:rFonts w:hint="eastAsia"/>
                <w:color w:val="auto"/>
                <w:sz w:val="24"/>
                <w:szCs w:val="24"/>
              </w:rPr>
            </w:pPr>
            <w:r>
              <w:rPr>
                <w:rFonts w:hint="eastAsia"/>
                <w:color w:val="auto"/>
                <w:sz w:val="24"/>
                <w:szCs w:val="24"/>
              </w:rPr>
              <w:t>十</w:t>
            </w:r>
          </w:p>
        </w:tc>
        <w:tc>
          <w:tcPr>
            <w:tcW w:w="589" w:type="pct"/>
            <w:vMerge w:val="restart"/>
            <w:noWrap w:val="0"/>
            <w:vAlign w:val="center"/>
          </w:tcPr>
          <w:p w14:paraId="3758E460">
            <w:pPr>
              <w:kinsoku w:val="0"/>
              <w:spacing w:line="500" w:lineRule="exact"/>
              <w:jc w:val="center"/>
              <w:textAlignment w:val="baseline"/>
              <w:rPr>
                <w:rFonts w:hint="eastAsia"/>
                <w:color w:val="auto"/>
                <w:sz w:val="24"/>
                <w:szCs w:val="24"/>
              </w:rPr>
            </w:pPr>
            <w:r>
              <w:rPr>
                <w:rFonts w:hint="eastAsia"/>
                <w:color w:val="auto"/>
                <w:sz w:val="24"/>
                <w:szCs w:val="24"/>
              </w:rPr>
              <w:t>其他</w:t>
            </w:r>
          </w:p>
        </w:tc>
        <w:tc>
          <w:tcPr>
            <w:tcW w:w="515" w:type="pct"/>
            <w:noWrap w:val="0"/>
            <w:vAlign w:val="center"/>
          </w:tcPr>
          <w:p w14:paraId="3C7A0BEF">
            <w:pPr>
              <w:kinsoku w:val="0"/>
              <w:spacing w:line="500" w:lineRule="exact"/>
              <w:jc w:val="center"/>
              <w:textAlignment w:val="baseline"/>
              <w:rPr>
                <w:rFonts w:hint="eastAsia"/>
                <w:color w:val="auto"/>
                <w:sz w:val="24"/>
                <w:szCs w:val="24"/>
              </w:rPr>
            </w:pPr>
            <w:r>
              <w:rPr>
                <w:rFonts w:hint="eastAsia"/>
                <w:color w:val="auto"/>
                <w:sz w:val="24"/>
                <w:szCs w:val="24"/>
              </w:rPr>
              <w:t>1.11.1</w:t>
            </w:r>
          </w:p>
        </w:tc>
        <w:tc>
          <w:tcPr>
            <w:tcW w:w="1730" w:type="pct"/>
            <w:noWrap w:val="0"/>
            <w:vAlign w:val="center"/>
          </w:tcPr>
          <w:p w14:paraId="496D8F3E">
            <w:pPr>
              <w:kinsoku w:val="0"/>
              <w:spacing w:line="500" w:lineRule="exact"/>
              <w:jc w:val="both"/>
              <w:textAlignment w:val="baseline"/>
              <w:rPr>
                <w:rFonts w:hint="eastAsia"/>
                <w:color w:val="auto"/>
                <w:sz w:val="24"/>
                <w:szCs w:val="24"/>
              </w:rPr>
            </w:pPr>
            <w:r>
              <w:rPr>
                <w:rFonts w:hint="eastAsia"/>
                <w:color w:val="auto"/>
                <w:sz w:val="24"/>
                <w:szCs w:val="24"/>
              </w:rPr>
              <w:t>阻止未经过批准的施工项目在区域内施工；阻止叫卖、广告传单等进入办公区域内。</w:t>
            </w:r>
          </w:p>
        </w:tc>
        <w:tc>
          <w:tcPr>
            <w:tcW w:w="1414" w:type="pct"/>
            <w:noWrap w:val="0"/>
            <w:vAlign w:val="center"/>
          </w:tcPr>
          <w:p w14:paraId="5A5FAEB5">
            <w:pPr>
              <w:kinsoku w:val="0"/>
              <w:spacing w:line="500" w:lineRule="exact"/>
              <w:jc w:val="both"/>
              <w:textAlignment w:val="baseline"/>
              <w:rPr>
                <w:rFonts w:hint="eastAsia"/>
                <w:color w:val="auto"/>
                <w:sz w:val="24"/>
                <w:szCs w:val="24"/>
              </w:rPr>
            </w:pPr>
            <w:r>
              <w:rPr>
                <w:rFonts w:hint="eastAsia"/>
                <w:color w:val="auto"/>
                <w:sz w:val="24"/>
                <w:szCs w:val="24"/>
              </w:rPr>
              <w:t>如未有效阻止且不报告，每次扣5分。</w:t>
            </w:r>
          </w:p>
        </w:tc>
        <w:tc>
          <w:tcPr>
            <w:tcW w:w="482" w:type="pct"/>
            <w:noWrap w:val="0"/>
            <w:vAlign w:val="top"/>
          </w:tcPr>
          <w:p w14:paraId="56B7503C">
            <w:pPr>
              <w:kinsoku w:val="0"/>
              <w:spacing w:line="500" w:lineRule="exact"/>
              <w:textAlignment w:val="baseline"/>
              <w:rPr>
                <w:rFonts w:hint="eastAsia"/>
                <w:color w:val="auto"/>
                <w:sz w:val="24"/>
                <w:szCs w:val="24"/>
              </w:rPr>
            </w:pPr>
          </w:p>
        </w:tc>
      </w:tr>
      <w:tr w14:paraId="0EC2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5FC5B116">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3D288759">
            <w:pPr>
              <w:kinsoku w:val="0"/>
              <w:spacing w:line="500" w:lineRule="exact"/>
              <w:jc w:val="center"/>
              <w:textAlignment w:val="baseline"/>
              <w:rPr>
                <w:rFonts w:hint="eastAsia"/>
                <w:color w:val="auto"/>
                <w:sz w:val="24"/>
                <w:szCs w:val="24"/>
              </w:rPr>
            </w:pPr>
          </w:p>
        </w:tc>
        <w:tc>
          <w:tcPr>
            <w:tcW w:w="515" w:type="pct"/>
            <w:noWrap w:val="0"/>
            <w:vAlign w:val="center"/>
          </w:tcPr>
          <w:p w14:paraId="1D51F376">
            <w:pPr>
              <w:kinsoku w:val="0"/>
              <w:spacing w:line="500" w:lineRule="exact"/>
              <w:jc w:val="center"/>
              <w:textAlignment w:val="baseline"/>
              <w:rPr>
                <w:rFonts w:hint="eastAsia"/>
                <w:color w:val="auto"/>
                <w:sz w:val="24"/>
                <w:szCs w:val="24"/>
              </w:rPr>
            </w:pPr>
            <w:r>
              <w:rPr>
                <w:rFonts w:hint="eastAsia"/>
                <w:color w:val="auto"/>
                <w:sz w:val="24"/>
                <w:szCs w:val="24"/>
              </w:rPr>
              <w:t>1.11.2</w:t>
            </w:r>
          </w:p>
        </w:tc>
        <w:tc>
          <w:tcPr>
            <w:tcW w:w="1730" w:type="pct"/>
            <w:noWrap w:val="0"/>
            <w:vAlign w:val="center"/>
          </w:tcPr>
          <w:p w14:paraId="3F156829">
            <w:pPr>
              <w:kinsoku w:val="0"/>
              <w:spacing w:line="500" w:lineRule="exact"/>
              <w:jc w:val="both"/>
              <w:textAlignment w:val="baseline"/>
              <w:rPr>
                <w:rFonts w:hint="eastAsia"/>
                <w:color w:val="auto"/>
                <w:sz w:val="24"/>
                <w:szCs w:val="24"/>
              </w:rPr>
            </w:pPr>
            <w:r>
              <w:rPr>
                <w:rFonts w:hint="eastAsia"/>
                <w:color w:val="auto"/>
                <w:sz w:val="24"/>
                <w:szCs w:val="24"/>
              </w:rPr>
              <w:t>管理层人员应每天在区域内进行</w:t>
            </w:r>
            <w:r>
              <w:rPr>
                <w:rFonts w:hint="eastAsia"/>
                <w:color w:val="auto"/>
                <w:sz w:val="24"/>
                <w:szCs w:val="24"/>
                <w:lang w:eastAsia="zh-CN"/>
              </w:rPr>
              <w:t>保洁</w:t>
            </w:r>
            <w:r>
              <w:rPr>
                <w:rFonts w:hint="eastAsia"/>
                <w:color w:val="auto"/>
                <w:sz w:val="24"/>
                <w:szCs w:val="24"/>
              </w:rPr>
              <w:t>管理综合巡查，巡查有记录，处理问题有结果</w:t>
            </w:r>
          </w:p>
        </w:tc>
        <w:tc>
          <w:tcPr>
            <w:tcW w:w="1414" w:type="pct"/>
            <w:noWrap w:val="0"/>
            <w:vAlign w:val="center"/>
          </w:tcPr>
          <w:p w14:paraId="76385DCC">
            <w:pPr>
              <w:kinsoku w:val="0"/>
              <w:spacing w:line="500" w:lineRule="exact"/>
              <w:jc w:val="both"/>
              <w:textAlignment w:val="baseline"/>
              <w:rPr>
                <w:rFonts w:hint="eastAsia"/>
                <w:color w:val="auto"/>
                <w:sz w:val="24"/>
                <w:szCs w:val="24"/>
              </w:rPr>
            </w:pPr>
            <w:r>
              <w:rPr>
                <w:rFonts w:hint="eastAsia"/>
                <w:color w:val="auto"/>
                <w:sz w:val="24"/>
                <w:szCs w:val="24"/>
              </w:rPr>
              <w:t>如发现缺日或缺项，每次扣5分，管理员不在岗扣10分</w:t>
            </w:r>
          </w:p>
        </w:tc>
        <w:tc>
          <w:tcPr>
            <w:tcW w:w="482" w:type="pct"/>
            <w:noWrap w:val="0"/>
            <w:vAlign w:val="top"/>
          </w:tcPr>
          <w:p w14:paraId="5648958E">
            <w:pPr>
              <w:kinsoku w:val="0"/>
              <w:spacing w:line="500" w:lineRule="exact"/>
              <w:textAlignment w:val="baseline"/>
              <w:rPr>
                <w:rFonts w:hint="eastAsia"/>
                <w:color w:val="auto"/>
                <w:sz w:val="24"/>
                <w:szCs w:val="24"/>
              </w:rPr>
            </w:pPr>
          </w:p>
        </w:tc>
      </w:tr>
      <w:tr w14:paraId="175C1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5000" w:type="pct"/>
            <w:gridSpan w:val="6"/>
            <w:noWrap w:val="0"/>
            <w:vAlign w:val="top"/>
          </w:tcPr>
          <w:p w14:paraId="0922657F">
            <w:pPr>
              <w:kinsoku w:val="0"/>
              <w:spacing w:line="500" w:lineRule="exact"/>
              <w:textAlignment w:val="baseline"/>
              <w:rPr>
                <w:rFonts w:hint="eastAsia"/>
                <w:color w:val="auto"/>
                <w:sz w:val="24"/>
                <w:szCs w:val="24"/>
              </w:rPr>
            </w:pPr>
            <w:r>
              <w:rPr>
                <w:rFonts w:hint="eastAsia"/>
                <w:color w:val="auto"/>
                <w:sz w:val="24"/>
                <w:szCs w:val="24"/>
              </w:rPr>
              <w:t>2.卫生保洁服务(权重</w:t>
            </w:r>
            <w:r>
              <w:rPr>
                <w:rFonts w:hint="eastAsia"/>
                <w:color w:val="auto"/>
                <w:sz w:val="24"/>
                <w:szCs w:val="24"/>
                <w:lang w:val="en-US"/>
              </w:rPr>
              <w:t>5</w:t>
            </w:r>
            <w:r>
              <w:rPr>
                <w:rFonts w:hint="eastAsia"/>
                <w:color w:val="auto"/>
                <w:sz w:val="24"/>
                <w:szCs w:val="24"/>
              </w:rPr>
              <w:t>0%)</w:t>
            </w:r>
          </w:p>
        </w:tc>
      </w:tr>
      <w:tr w14:paraId="100B5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7D335B5F">
            <w:pPr>
              <w:kinsoku w:val="0"/>
              <w:spacing w:line="500" w:lineRule="exact"/>
              <w:jc w:val="center"/>
              <w:textAlignment w:val="baseline"/>
              <w:rPr>
                <w:rFonts w:hint="eastAsia"/>
                <w:color w:val="auto"/>
                <w:sz w:val="24"/>
                <w:szCs w:val="24"/>
              </w:rPr>
            </w:pPr>
            <w:r>
              <w:rPr>
                <w:rFonts w:hint="eastAsia"/>
                <w:color w:val="auto"/>
                <w:sz w:val="24"/>
                <w:szCs w:val="24"/>
              </w:rPr>
              <w:t>项 目</w:t>
            </w:r>
          </w:p>
        </w:tc>
        <w:tc>
          <w:tcPr>
            <w:tcW w:w="589" w:type="pct"/>
            <w:noWrap w:val="0"/>
            <w:vAlign w:val="center"/>
          </w:tcPr>
          <w:p w14:paraId="379DBCD0">
            <w:pPr>
              <w:kinsoku w:val="0"/>
              <w:spacing w:line="500" w:lineRule="exact"/>
              <w:jc w:val="center"/>
              <w:textAlignment w:val="baseline"/>
              <w:rPr>
                <w:rFonts w:hint="eastAsia"/>
                <w:color w:val="auto"/>
                <w:sz w:val="24"/>
                <w:szCs w:val="24"/>
              </w:rPr>
            </w:pPr>
            <w:r>
              <w:rPr>
                <w:rFonts w:hint="eastAsia"/>
                <w:color w:val="auto"/>
                <w:sz w:val="24"/>
                <w:szCs w:val="24"/>
              </w:rPr>
              <w:t>检查内容</w:t>
            </w:r>
          </w:p>
        </w:tc>
        <w:tc>
          <w:tcPr>
            <w:tcW w:w="515" w:type="pct"/>
            <w:noWrap w:val="0"/>
            <w:vAlign w:val="center"/>
          </w:tcPr>
          <w:p w14:paraId="2CCC617E">
            <w:pPr>
              <w:kinsoku w:val="0"/>
              <w:spacing w:line="500" w:lineRule="exact"/>
              <w:jc w:val="center"/>
              <w:textAlignment w:val="baseline"/>
              <w:rPr>
                <w:rFonts w:hint="eastAsia"/>
                <w:color w:val="auto"/>
                <w:sz w:val="24"/>
                <w:szCs w:val="24"/>
              </w:rPr>
            </w:pPr>
            <w:r>
              <w:rPr>
                <w:rFonts w:hint="eastAsia"/>
                <w:color w:val="auto"/>
                <w:sz w:val="24"/>
                <w:szCs w:val="24"/>
              </w:rPr>
              <w:t>编号</w:t>
            </w:r>
          </w:p>
        </w:tc>
        <w:tc>
          <w:tcPr>
            <w:tcW w:w="1730" w:type="pct"/>
            <w:noWrap w:val="0"/>
            <w:vAlign w:val="center"/>
          </w:tcPr>
          <w:p w14:paraId="5A06C122">
            <w:pPr>
              <w:kinsoku w:val="0"/>
              <w:spacing w:line="500" w:lineRule="exact"/>
              <w:jc w:val="center"/>
              <w:textAlignment w:val="baseline"/>
              <w:rPr>
                <w:rFonts w:hint="eastAsia"/>
                <w:color w:val="auto"/>
                <w:sz w:val="24"/>
                <w:szCs w:val="24"/>
              </w:rPr>
            </w:pPr>
            <w:r>
              <w:rPr>
                <w:rFonts w:hint="eastAsia"/>
                <w:color w:val="auto"/>
                <w:sz w:val="24"/>
                <w:szCs w:val="24"/>
              </w:rPr>
              <w:t>标准</w:t>
            </w:r>
          </w:p>
        </w:tc>
        <w:tc>
          <w:tcPr>
            <w:tcW w:w="1414" w:type="pct"/>
            <w:noWrap w:val="0"/>
            <w:vAlign w:val="center"/>
          </w:tcPr>
          <w:p w14:paraId="570F9AC8">
            <w:pPr>
              <w:kinsoku w:val="0"/>
              <w:spacing w:line="500" w:lineRule="exact"/>
              <w:jc w:val="center"/>
              <w:textAlignment w:val="baseline"/>
              <w:rPr>
                <w:rFonts w:hint="eastAsia"/>
                <w:color w:val="auto"/>
                <w:sz w:val="24"/>
                <w:szCs w:val="24"/>
              </w:rPr>
            </w:pPr>
            <w:r>
              <w:rPr>
                <w:rFonts w:hint="eastAsia"/>
                <w:color w:val="auto"/>
                <w:sz w:val="24"/>
                <w:szCs w:val="24"/>
              </w:rPr>
              <w:t>扣分标准</w:t>
            </w:r>
          </w:p>
        </w:tc>
        <w:tc>
          <w:tcPr>
            <w:tcW w:w="482" w:type="pct"/>
            <w:noWrap w:val="0"/>
            <w:vAlign w:val="center"/>
          </w:tcPr>
          <w:p w14:paraId="6F2AC5A8">
            <w:pPr>
              <w:kinsoku w:val="0"/>
              <w:spacing w:line="500" w:lineRule="exact"/>
              <w:jc w:val="center"/>
              <w:textAlignment w:val="baseline"/>
              <w:rPr>
                <w:rFonts w:hint="eastAsia"/>
                <w:color w:val="auto"/>
                <w:sz w:val="24"/>
                <w:szCs w:val="24"/>
              </w:rPr>
            </w:pPr>
            <w:r>
              <w:rPr>
                <w:rFonts w:hint="eastAsia"/>
                <w:color w:val="auto"/>
                <w:sz w:val="24"/>
                <w:szCs w:val="24"/>
              </w:rPr>
              <w:t>扣分值(负数)</w:t>
            </w:r>
          </w:p>
        </w:tc>
      </w:tr>
      <w:tr w14:paraId="4C04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54BC361C">
            <w:pPr>
              <w:kinsoku w:val="0"/>
              <w:spacing w:line="500" w:lineRule="exact"/>
              <w:jc w:val="center"/>
              <w:textAlignment w:val="baseline"/>
              <w:rPr>
                <w:rFonts w:hint="eastAsia"/>
                <w:color w:val="auto"/>
                <w:sz w:val="24"/>
                <w:szCs w:val="24"/>
              </w:rPr>
            </w:pPr>
            <w:r>
              <w:rPr>
                <w:rFonts w:hint="eastAsia"/>
                <w:color w:val="auto"/>
                <w:sz w:val="24"/>
                <w:szCs w:val="24"/>
              </w:rPr>
              <w:t>一</w:t>
            </w:r>
          </w:p>
        </w:tc>
        <w:tc>
          <w:tcPr>
            <w:tcW w:w="589" w:type="pct"/>
            <w:noWrap w:val="0"/>
            <w:vAlign w:val="center"/>
          </w:tcPr>
          <w:p w14:paraId="58C5287B">
            <w:pPr>
              <w:kinsoku w:val="0"/>
              <w:spacing w:line="500" w:lineRule="exact"/>
              <w:jc w:val="center"/>
              <w:textAlignment w:val="baseline"/>
              <w:rPr>
                <w:rFonts w:hint="eastAsia"/>
                <w:color w:val="auto"/>
                <w:sz w:val="24"/>
                <w:szCs w:val="24"/>
              </w:rPr>
            </w:pPr>
            <w:r>
              <w:rPr>
                <w:rFonts w:hint="eastAsia"/>
                <w:color w:val="auto"/>
                <w:sz w:val="24"/>
                <w:szCs w:val="24"/>
              </w:rPr>
              <w:t>管理制度</w:t>
            </w:r>
          </w:p>
        </w:tc>
        <w:tc>
          <w:tcPr>
            <w:tcW w:w="515" w:type="pct"/>
            <w:noWrap w:val="0"/>
            <w:vAlign w:val="center"/>
          </w:tcPr>
          <w:p w14:paraId="5E25384D">
            <w:pPr>
              <w:kinsoku w:val="0"/>
              <w:spacing w:line="500" w:lineRule="exact"/>
              <w:jc w:val="center"/>
              <w:textAlignment w:val="baseline"/>
              <w:rPr>
                <w:rFonts w:hint="eastAsia"/>
                <w:color w:val="auto"/>
                <w:sz w:val="24"/>
                <w:szCs w:val="24"/>
              </w:rPr>
            </w:pPr>
            <w:r>
              <w:rPr>
                <w:rFonts w:hint="eastAsia"/>
                <w:color w:val="auto"/>
                <w:sz w:val="24"/>
                <w:szCs w:val="24"/>
              </w:rPr>
              <w:t>2.1.1</w:t>
            </w:r>
          </w:p>
        </w:tc>
        <w:tc>
          <w:tcPr>
            <w:tcW w:w="1730" w:type="pct"/>
            <w:noWrap w:val="0"/>
            <w:vAlign w:val="top"/>
          </w:tcPr>
          <w:p w14:paraId="5CF43F12">
            <w:pPr>
              <w:kinsoku w:val="0"/>
              <w:spacing w:line="500" w:lineRule="exact"/>
              <w:textAlignment w:val="baseline"/>
              <w:rPr>
                <w:rFonts w:hint="eastAsia"/>
                <w:color w:val="auto"/>
                <w:sz w:val="24"/>
                <w:szCs w:val="24"/>
              </w:rPr>
            </w:pPr>
            <w:r>
              <w:rPr>
                <w:rFonts w:hint="eastAsia"/>
                <w:color w:val="auto"/>
                <w:sz w:val="24"/>
                <w:szCs w:val="24"/>
              </w:rPr>
              <w:t>设备管理制度健全，有落实，分工责任明确；</w:t>
            </w:r>
          </w:p>
        </w:tc>
        <w:tc>
          <w:tcPr>
            <w:tcW w:w="1414" w:type="pct"/>
            <w:vMerge w:val="restart"/>
            <w:noWrap w:val="0"/>
            <w:vAlign w:val="center"/>
          </w:tcPr>
          <w:p w14:paraId="3EF6C249">
            <w:pPr>
              <w:kinsoku w:val="0"/>
              <w:spacing w:line="500" w:lineRule="exact"/>
              <w:jc w:val="both"/>
              <w:textAlignment w:val="baseline"/>
              <w:rPr>
                <w:rFonts w:hint="eastAsia"/>
                <w:color w:val="auto"/>
                <w:sz w:val="24"/>
                <w:szCs w:val="24"/>
              </w:rPr>
            </w:pPr>
            <w:r>
              <w:rPr>
                <w:rFonts w:hint="eastAsia"/>
                <w:color w:val="auto"/>
                <w:sz w:val="24"/>
                <w:szCs w:val="24"/>
              </w:rPr>
              <w:t>如有一项违反每次扣1 分。</w:t>
            </w:r>
          </w:p>
        </w:tc>
        <w:tc>
          <w:tcPr>
            <w:tcW w:w="482" w:type="pct"/>
            <w:noWrap w:val="0"/>
            <w:vAlign w:val="top"/>
          </w:tcPr>
          <w:p w14:paraId="01475769">
            <w:pPr>
              <w:kinsoku w:val="0"/>
              <w:spacing w:line="500" w:lineRule="exact"/>
              <w:textAlignment w:val="baseline"/>
              <w:rPr>
                <w:rFonts w:hint="eastAsia"/>
                <w:color w:val="auto"/>
                <w:sz w:val="24"/>
                <w:szCs w:val="24"/>
              </w:rPr>
            </w:pPr>
          </w:p>
        </w:tc>
      </w:tr>
      <w:tr w14:paraId="25996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08894CB">
            <w:pPr>
              <w:kinsoku w:val="0"/>
              <w:spacing w:line="500" w:lineRule="exact"/>
              <w:jc w:val="center"/>
              <w:textAlignment w:val="baseline"/>
              <w:rPr>
                <w:rFonts w:hint="eastAsia"/>
                <w:color w:val="auto"/>
                <w:sz w:val="24"/>
                <w:szCs w:val="24"/>
              </w:rPr>
            </w:pPr>
          </w:p>
        </w:tc>
        <w:tc>
          <w:tcPr>
            <w:tcW w:w="589" w:type="pct"/>
            <w:noWrap w:val="0"/>
            <w:vAlign w:val="center"/>
          </w:tcPr>
          <w:p w14:paraId="1C6A0884">
            <w:pPr>
              <w:kinsoku w:val="0"/>
              <w:spacing w:line="500" w:lineRule="exact"/>
              <w:jc w:val="center"/>
              <w:textAlignment w:val="baseline"/>
              <w:rPr>
                <w:rFonts w:hint="eastAsia"/>
                <w:color w:val="auto"/>
                <w:sz w:val="24"/>
                <w:szCs w:val="24"/>
              </w:rPr>
            </w:pPr>
            <w:r>
              <w:rPr>
                <w:rFonts w:hint="eastAsia"/>
                <w:color w:val="auto"/>
                <w:sz w:val="24"/>
                <w:szCs w:val="24"/>
              </w:rPr>
              <w:t>日常巡检</w:t>
            </w:r>
          </w:p>
        </w:tc>
        <w:tc>
          <w:tcPr>
            <w:tcW w:w="515" w:type="pct"/>
            <w:noWrap w:val="0"/>
            <w:vAlign w:val="center"/>
          </w:tcPr>
          <w:p w14:paraId="14EA7D55">
            <w:pPr>
              <w:kinsoku w:val="0"/>
              <w:spacing w:line="500" w:lineRule="exact"/>
              <w:jc w:val="center"/>
              <w:textAlignment w:val="baseline"/>
              <w:rPr>
                <w:rFonts w:hint="eastAsia"/>
                <w:color w:val="auto"/>
                <w:sz w:val="24"/>
                <w:szCs w:val="24"/>
              </w:rPr>
            </w:pPr>
            <w:r>
              <w:rPr>
                <w:rFonts w:hint="eastAsia"/>
                <w:color w:val="auto"/>
                <w:sz w:val="24"/>
                <w:szCs w:val="24"/>
              </w:rPr>
              <w:t>2.1.2</w:t>
            </w:r>
          </w:p>
        </w:tc>
        <w:tc>
          <w:tcPr>
            <w:tcW w:w="1730" w:type="pct"/>
            <w:noWrap w:val="0"/>
            <w:vAlign w:val="top"/>
          </w:tcPr>
          <w:p w14:paraId="6FD03A33">
            <w:pPr>
              <w:kinsoku w:val="0"/>
              <w:spacing w:line="500" w:lineRule="exact"/>
              <w:textAlignment w:val="baseline"/>
              <w:rPr>
                <w:rFonts w:hint="eastAsia"/>
                <w:color w:val="auto"/>
                <w:sz w:val="24"/>
                <w:szCs w:val="24"/>
              </w:rPr>
            </w:pPr>
            <w:r>
              <w:rPr>
                <w:rFonts w:hint="eastAsia"/>
                <w:color w:val="auto"/>
                <w:sz w:val="24"/>
                <w:szCs w:val="24"/>
              </w:rPr>
              <w:t>每日巡检，填写巡查记录，发现问题及时汇报处理</w:t>
            </w:r>
          </w:p>
        </w:tc>
        <w:tc>
          <w:tcPr>
            <w:tcW w:w="1414" w:type="pct"/>
            <w:vMerge w:val="continue"/>
            <w:noWrap w:val="0"/>
            <w:vAlign w:val="center"/>
          </w:tcPr>
          <w:p w14:paraId="53327F18">
            <w:pPr>
              <w:kinsoku w:val="0"/>
              <w:spacing w:line="500" w:lineRule="exact"/>
              <w:jc w:val="both"/>
              <w:textAlignment w:val="baseline"/>
              <w:rPr>
                <w:rFonts w:hint="eastAsia"/>
                <w:color w:val="auto"/>
                <w:sz w:val="24"/>
                <w:szCs w:val="24"/>
              </w:rPr>
            </w:pPr>
          </w:p>
        </w:tc>
        <w:tc>
          <w:tcPr>
            <w:tcW w:w="482" w:type="pct"/>
            <w:noWrap w:val="0"/>
            <w:vAlign w:val="top"/>
          </w:tcPr>
          <w:p w14:paraId="7DFAFA2C">
            <w:pPr>
              <w:kinsoku w:val="0"/>
              <w:spacing w:line="500" w:lineRule="exact"/>
              <w:textAlignment w:val="baseline"/>
              <w:rPr>
                <w:rFonts w:hint="eastAsia"/>
                <w:color w:val="auto"/>
                <w:sz w:val="24"/>
                <w:szCs w:val="24"/>
              </w:rPr>
            </w:pPr>
          </w:p>
        </w:tc>
      </w:tr>
      <w:tr w14:paraId="48DA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3B56C6A1">
            <w:pPr>
              <w:kinsoku w:val="0"/>
              <w:spacing w:line="500" w:lineRule="exact"/>
              <w:jc w:val="center"/>
              <w:textAlignment w:val="baseline"/>
              <w:rPr>
                <w:rFonts w:hint="eastAsia"/>
                <w:color w:val="auto"/>
                <w:sz w:val="24"/>
                <w:szCs w:val="24"/>
              </w:rPr>
            </w:pPr>
            <w:r>
              <w:rPr>
                <w:rFonts w:hint="eastAsia"/>
                <w:color w:val="auto"/>
                <w:sz w:val="24"/>
                <w:szCs w:val="24"/>
              </w:rPr>
              <w:t>二</w:t>
            </w:r>
          </w:p>
        </w:tc>
        <w:tc>
          <w:tcPr>
            <w:tcW w:w="589" w:type="pct"/>
            <w:vMerge w:val="restart"/>
            <w:noWrap w:val="0"/>
            <w:vAlign w:val="center"/>
          </w:tcPr>
          <w:p w14:paraId="02910C5F">
            <w:pPr>
              <w:kinsoku w:val="0"/>
              <w:spacing w:line="500" w:lineRule="exact"/>
              <w:jc w:val="center"/>
              <w:textAlignment w:val="baseline"/>
              <w:rPr>
                <w:rFonts w:hint="eastAsia"/>
                <w:color w:val="auto"/>
                <w:sz w:val="24"/>
                <w:szCs w:val="24"/>
              </w:rPr>
            </w:pPr>
            <w:r>
              <w:rPr>
                <w:rFonts w:hint="eastAsia"/>
                <w:color w:val="auto"/>
                <w:sz w:val="24"/>
                <w:szCs w:val="24"/>
              </w:rPr>
              <w:t>保洁履职</w:t>
            </w:r>
          </w:p>
        </w:tc>
        <w:tc>
          <w:tcPr>
            <w:tcW w:w="515" w:type="pct"/>
            <w:noWrap w:val="0"/>
            <w:vAlign w:val="center"/>
          </w:tcPr>
          <w:p w14:paraId="2B19B2DF">
            <w:pPr>
              <w:kinsoku w:val="0"/>
              <w:spacing w:line="500" w:lineRule="exact"/>
              <w:jc w:val="center"/>
              <w:textAlignment w:val="baseline"/>
              <w:rPr>
                <w:rFonts w:hint="eastAsia"/>
                <w:color w:val="auto"/>
                <w:sz w:val="24"/>
                <w:szCs w:val="24"/>
              </w:rPr>
            </w:pPr>
            <w:r>
              <w:rPr>
                <w:rFonts w:hint="eastAsia"/>
                <w:color w:val="auto"/>
                <w:sz w:val="24"/>
                <w:szCs w:val="24"/>
              </w:rPr>
              <w:t>2.2.1</w:t>
            </w:r>
          </w:p>
        </w:tc>
        <w:tc>
          <w:tcPr>
            <w:tcW w:w="1730" w:type="pct"/>
            <w:noWrap w:val="0"/>
            <w:vAlign w:val="top"/>
          </w:tcPr>
          <w:p w14:paraId="1F804563">
            <w:pPr>
              <w:kinsoku w:val="0"/>
              <w:spacing w:line="500" w:lineRule="exact"/>
              <w:textAlignment w:val="baseline"/>
              <w:rPr>
                <w:rFonts w:hint="eastAsia"/>
                <w:color w:val="auto"/>
                <w:sz w:val="24"/>
                <w:szCs w:val="24"/>
              </w:rPr>
            </w:pPr>
            <w:r>
              <w:rPr>
                <w:rFonts w:hint="eastAsia"/>
                <w:color w:val="auto"/>
                <w:sz w:val="24"/>
                <w:szCs w:val="24"/>
              </w:rPr>
              <w:t>公共地面、走廊、过道、楼梯、阳台整洁、无脏杂物、无污迹；楼内大厅整洁、光亮、无浮尘、无水迹、无污迹。无垃圾存放(并保证2小时/次巡检)</w:t>
            </w:r>
          </w:p>
        </w:tc>
        <w:tc>
          <w:tcPr>
            <w:tcW w:w="1414" w:type="pct"/>
            <w:noWrap w:val="0"/>
            <w:vAlign w:val="center"/>
          </w:tcPr>
          <w:p w14:paraId="4F47D53B">
            <w:pPr>
              <w:kinsoku w:val="0"/>
              <w:spacing w:line="500" w:lineRule="exact"/>
              <w:jc w:val="both"/>
              <w:textAlignment w:val="baseline"/>
              <w:rPr>
                <w:rFonts w:hint="eastAsia"/>
                <w:color w:val="auto"/>
                <w:sz w:val="24"/>
                <w:szCs w:val="24"/>
              </w:rPr>
            </w:pPr>
            <w:r>
              <w:rPr>
                <w:rFonts w:hint="eastAsia"/>
                <w:color w:val="auto"/>
                <w:sz w:val="24"/>
                <w:szCs w:val="24"/>
              </w:rPr>
              <w:t>该区域有烟蒂、纸屑、有呕吐物等脏物，20分种内无人打扫，一次扣 0.5分</w:t>
            </w:r>
          </w:p>
        </w:tc>
        <w:tc>
          <w:tcPr>
            <w:tcW w:w="482" w:type="pct"/>
            <w:noWrap w:val="0"/>
            <w:vAlign w:val="top"/>
          </w:tcPr>
          <w:p w14:paraId="2F891B32">
            <w:pPr>
              <w:kinsoku w:val="0"/>
              <w:spacing w:line="500" w:lineRule="exact"/>
              <w:textAlignment w:val="baseline"/>
              <w:rPr>
                <w:rFonts w:hint="eastAsia"/>
                <w:color w:val="auto"/>
                <w:sz w:val="24"/>
                <w:szCs w:val="24"/>
              </w:rPr>
            </w:pPr>
          </w:p>
        </w:tc>
      </w:tr>
      <w:tr w14:paraId="153D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57F3B0BA">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2FB03CD6">
            <w:pPr>
              <w:kinsoku w:val="0"/>
              <w:spacing w:line="500" w:lineRule="exact"/>
              <w:jc w:val="center"/>
              <w:textAlignment w:val="baseline"/>
              <w:rPr>
                <w:rFonts w:hint="eastAsia"/>
                <w:color w:val="auto"/>
                <w:sz w:val="24"/>
                <w:szCs w:val="24"/>
              </w:rPr>
            </w:pPr>
          </w:p>
        </w:tc>
        <w:tc>
          <w:tcPr>
            <w:tcW w:w="515" w:type="pct"/>
            <w:noWrap w:val="0"/>
            <w:vAlign w:val="center"/>
          </w:tcPr>
          <w:p w14:paraId="4F89A506">
            <w:pPr>
              <w:kinsoku w:val="0"/>
              <w:spacing w:line="500" w:lineRule="exact"/>
              <w:jc w:val="center"/>
              <w:textAlignment w:val="baseline"/>
              <w:rPr>
                <w:rFonts w:hint="eastAsia"/>
                <w:color w:val="auto"/>
                <w:sz w:val="24"/>
                <w:szCs w:val="24"/>
              </w:rPr>
            </w:pPr>
            <w:r>
              <w:rPr>
                <w:rFonts w:hint="eastAsia"/>
                <w:color w:val="auto"/>
                <w:sz w:val="24"/>
                <w:szCs w:val="24"/>
              </w:rPr>
              <w:t>2.2.2</w:t>
            </w:r>
          </w:p>
        </w:tc>
        <w:tc>
          <w:tcPr>
            <w:tcW w:w="1730" w:type="pct"/>
            <w:noWrap w:val="0"/>
            <w:vAlign w:val="top"/>
          </w:tcPr>
          <w:p w14:paraId="712CC79F">
            <w:pPr>
              <w:kinsoku w:val="0"/>
              <w:spacing w:line="500" w:lineRule="exact"/>
              <w:textAlignment w:val="baseline"/>
              <w:rPr>
                <w:rFonts w:hint="eastAsia"/>
                <w:color w:val="auto"/>
                <w:sz w:val="24"/>
                <w:szCs w:val="24"/>
              </w:rPr>
            </w:pPr>
            <w:r>
              <w:rPr>
                <w:rFonts w:hint="eastAsia"/>
                <w:color w:val="auto"/>
                <w:sz w:val="24"/>
                <w:szCs w:val="24"/>
              </w:rPr>
              <w:t>1、地面、床、柜、电视等各类家具、用品干净整洁、无尘、无水；垃圾篮清倒及时，及时更换塑料袋。垃圾桶配置合理，清倒及时、外表干净、无积垢、无臭味；门把每日进行消毒。</w:t>
            </w:r>
          </w:p>
          <w:p w14:paraId="21F7E6E8">
            <w:pPr>
              <w:kinsoku w:val="0"/>
              <w:spacing w:line="500" w:lineRule="exact"/>
              <w:textAlignment w:val="baseline"/>
              <w:rPr>
                <w:rFonts w:hint="eastAsia"/>
                <w:color w:val="auto"/>
                <w:sz w:val="24"/>
                <w:szCs w:val="24"/>
              </w:rPr>
            </w:pPr>
            <w:r>
              <w:rPr>
                <w:rFonts w:hint="eastAsia"/>
                <w:color w:val="auto"/>
                <w:sz w:val="24"/>
                <w:szCs w:val="24"/>
              </w:rPr>
              <w:t>2、诊室、检查室、办公室、会议室的办公家具、桌椅等整洁、无浮尘、无污迹，纸篓清倒、抹净及时，办公、会议用具、用品和各种设施 表面干净、无灰尘、无污迹。</w:t>
            </w:r>
          </w:p>
        </w:tc>
        <w:tc>
          <w:tcPr>
            <w:tcW w:w="1414" w:type="pct"/>
            <w:noWrap w:val="0"/>
            <w:vAlign w:val="center"/>
          </w:tcPr>
          <w:p w14:paraId="24D812FD">
            <w:pPr>
              <w:kinsoku w:val="0"/>
              <w:spacing w:line="500" w:lineRule="exact"/>
              <w:jc w:val="both"/>
              <w:textAlignment w:val="baseline"/>
              <w:rPr>
                <w:rFonts w:hint="eastAsia"/>
                <w:color w:val="auto"/>
                <w:sz w:val="24"/>
                <w:szCs w:val="24"/>
              </w:rPr>
            </w:pPr>
            <w:r>
              <w:rPr>
                <w:rFonts w:hint="eastAsia"/>
                <w:color w:val="auto"/>
                <w:sz w:val="24"/>
                <w:szCs w:val="24"/>
              </w:rPr>
              <w:t>1、床等生活用品有灰尘地面积水 20 分内无人打扫，垃圾桶配置不足，垃圾桶未按规定时间清洁并积垢，一次扣 1 分</w:t>
            </w:r>
          </w:p>
          <w:p w14:paraId="74E3D3B4">
            <w:pPr>
              <w:kinsoku w:val="0"/>
              <w:spacing w:line="500" w:lineRule="exact"/>
              <w:jc w:val="both"/>
              <w:textAlignment w:val="baseline"/>
              <w:rPr>
                <w:rFonts w:hint="eastAsia"/>
                <w:color w:val="auto"/>
                <w:sz w:val="24"/>
                <w:szCs w:val="24"/>
              </w:rPr>
            </w:pPr>
            <w:r>
              <w:rPr>
                <w:rFonts w:hint="eastAsia"/>
                <w:color w:val="auto"/>
                <w:sz w:val="24"/>
                <w:szCs w:val="24"/>
              </w:rPr>
              <w:t>2、办公家具等有灰尘、纸篓未及时清倒一次扣 1分</w:t>
            </w:r>
          </w:p>
        </w:tc>
        <w:tc>
          <w:tcPr>
            <w:tcW w:w="482" w:type="pct"/>
            <w:noWrap w:val="0"/>
            <w:vAlign w:val="top"/>
          </w:tcPr>
          <w:p w14:paraId="0EC6A059">
            <w:pPr>
              <w:kinsoku w:val="0"/>
              <w:spacing w:line="500" w:lineRule="exact"/>
              <w:textAlignment w:val="baseline"/>
              <w:rPr>
                <w:rFonts w:hint="eastAsia"/>
                <w:color w:val="auto"/>
                <w:sz w:val="24"/>
                <w:szCs w:val="24"/>
              </w:rPr>
            </w:pPr>
          </w:p>
        </w:tc>
      </w:tr>
      <w:tr w14:paraId="71187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9354599">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3C22AB3">
            <w:pPr>
              <w:kinsoku w:val="0"/>
              <w:spacing w:line="500" w:lineRule="exact"/>
              <w:jc w:val="center"/>
              <w:textAlignment w:val="baseline"/>
              <w:rPr>
                <w:rFonts w:hint="eastAsia"/>
                <w:color w:val="auto"/>
                <w:sz w:val="24"/>
                <w:szCs w:val="24"/>
              </w:rPr>
            </w:pPr>
          </w:p>
        </w:tc>
        <w:tc>
          <w:tcPr>
            <w:tcW w:w="515" w:type="pct"/>
            <w:noWrap w:val="0"/>
            <w:vAlign w:val="center"/>
          </w:tcPr>
          <w:p w14:paraId="334F678E">
            <w:pPr>
              <w:kinsoku w:val="0"/>
              <w:spacing w:line="500" w:lineRule="exact"/>
              <w:jc w:val="center"/>
              <w:textAlignment w:val="baseline"/>
              <w:rPr>
                <w:rFonts w:hint="eastAsia"/>
                <w:color w:val="auto"/>
                <w:sz w:val="24"/>
                <w:szCs w:val="24"/>
              </w:rPr>
            </w:pPr>
            <w:r>
              <w:rPr>
                <w:rFonts w:hint="eastAsia"/>
                <w:color w:val="auto"/>
                <w:sz w:val="24"/>
                <w:szCs w:val="24"/>
              </w:rPr>
              <w:t>2.2.3</w:t>
            </w:r>
          </w:p>
        </w:tc>
        <w:tc>
          <w:tcPr>
            <w:tcW w:w="1730" w:type="pct"/>
            <w:noWrap w:val="0"/>
            <w:vAlign w:val="top"/>
          </w:tcPr>
          <w:p w14:paraId="3496D04D">
            <w:pPr>
              <w:kinsoku w:val="0"/>
              <w:spacing w:line="500" w:lineRule="exact"/>
              <w:textAlignment w:val="baseline"/>
              <w:rPr>
                <w:rFonts w:hint="eastAsia"/>
                <w:color w:val="auto"/>
                <w:sz w:val="24"/>
                <w:szCs w:val="24"/>
              </w:rPr>
            </w:pPr>
            <w:r>
              <w:rPr>
                <w:rFonts w:hint="eastAsia"/>
                <w:color w:val="auto"/>
                <w:sz w:val="24"/>
                <w:szCs w:val="24"/>
              </w:rPr>
              <w:t>卫生间大小便池、坐便器、拖把池等内外光洁，无污垢、无积尘、无臭味；洗手 盆、镜台、镜面内外光洁，无斑点、无积水、无积尘；地面、墙面光洁，无污迹、无脏杂物、无积水、无积  尘、无蜘蛛网；门窗、窗台、内玻璃、天花板、隔板、照明灯具、开关盒、开 水器、卷纸盒等干净、无灰尘、无污迹；厕纸篓、垃圾 桶无陈积物、无臭味，外表 干净。香球、卫生纸(行政办公区域)补充及时，地漏畅通。</w:t>
            </w:r>
          </w:p>
        </w:tc>
        <w:tc>
          <w:tcPr>
            <w:tcW w:w="1414" w:type="pct"/>
            <w:noWrap w:val="0"/>
            <w:vAlign w:val="center"/>
          </w:tcPr>
          <w:p w14:paraId="039C2614">
            <w:pPr>
              <w:kinsoku w:val="0"/>
              <w:spacing w:line="500" w:lineRule="exact"/>
              <w:jc w:val="both"/>
              <w:textAlignment w:val="baseline"/>
              <w:rPr>
                <w:rFonts w:hint="eastAsia"/>
                <w:color w:val="auto"/>
                <w:sz w:val="24"/>
                <w:szCs w:val="24"/>
              </w:rPr>
            </w:pPr>
            <w:r>
              <w:rPr>
                <w:rFonts w:hint="eastAsia"/>
                <w:color w:val="auto"/>
                <w:sz w:val="24"/>
                <w:szCs w:val="24"/>
              </w:rPr>
              <w:t>卫生间未及时冲洗、有 异味、有污垢、大小便 池不光洁、洗手盆等有 灰尘、洗涑间地面有积水、有污垢、洗手池有 剩菜剩饭等、地漏堵塞等，每样一次扣1分。</w:t>
            </w:r>
          </w:p>
        </w:tc>
        <w:tc>
          <w:tcPr>
            <w:tcW w:w="482" w:type="pct"/>
            <w:noWrap w:val="0"/>
            <w:vAlign w:val="top"/>
          </w:tcPr>
          <w:p w14:paraId="085E1820">
            <w:pPr>
              <w:kinsoku w:val="0"/>
              <w:spacing w:line="500" w:lineRule="exact"/>
              <w:textAlignment w:val="baseline"/>
              <w:rPr>
                <w:rFonts w:hint="eastAsia"/>
                <w:color w:val="auto"/>
                <w:sz w:val="24"/>
                <w:szCs w:val="24"/>
              </w:rPr>
            </w:pPr>
          </w:p>
        </w:tc>
      </w:tr>
      <w:tr w14:paraId="1912B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E56B57E">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316D17FC">
            <w:pPr>
              <w:kinsoku w:val="0"/>
              <w:spacing w:line="500" w:lineRule="exact"/>
              <w:jc w:val="center"/>
              <w:textAlignment w:val="baseline"/>
              <w:rPr>
                <w:rFonts w:hint="eastAsia"/>
                <w:color w:val="auto"/>
                <w:sz w:val="24"/>
                <w:szCs w:val="24"/>
              </w:rPr>
            </w:pPr>
          </w:p>
        </w:tc>
        <w:tc>
          <w:tcPr>
            <w:tcW w:w="515" w:type="pct"/>
            <w:noWrap w:val="0"/>
            <w:vAlign w:val="center"/>
          </w:tcPr>
          <w:p w14:paraId="184CC4A9">
            <w:pPr>
              <w:kinsoku w:val="0"/>
              <w:spacing w:line="500" w:lineRule="exact"/>
              <w:jc w:val="center"/>
              <w:textAlignment w:val="baseline"/>
              <w:rPr>
                <w:rFonts w:hint="eastAsia"/>
                <w:color w:val="auto"/>
                <w:sz w:val="24"/>
                <w:szCs w:val="24"/>
              </w:rPr>
            </w:pPr>
            <w:r>
              <w:rPr>
                <w:rFonts w:hint="eastAsia"/>
                <w:color w:val="auto"/>
                <w:sz w:val="24"/>
                <w:szCs w:val="24"/>
              </w:rPr>
              <w:t>2.2.4</w:t>
            </w:r>
          </w:p>
        </w:tc>
        <w:tc>
          <w:tcPr>
            <w:tcW w:w="1730" w:type="pct"/>
            <w:noWrap w:val="0"/>
            <w:vAlign w:val="top"/>
          </w:tcPr>
          <w:p w14:paraId="01F58F18">
            <w:pPr>
              <w:kinsoku w:val="0"/>
              <w:spacing w:line="500" w:lineRule="exact"/>
              <w:textAlignment w:val="baseline"/>
              <w:rPr>
                <w:rFonts w:hint="eastAsia"/>
                <w:color w:val="auto"/>
                <w:sz w:val="24"/>
                <w:szCs w:val="24"/>
              </w:rPr>
            </w:pPr>
            <w:r>
              <w:rPr>
                <w:rFonts w:hint="eastAsia"/>
                <w:color w:val="auto"/>
                <w:sz w:val="24"/>
                <w:szCs w:val="24"/>
              </w:rPr>
              <w:t>电梯及电梯厅、电梯轿厢四壁光洁明亮，操作面板无污迹、无灰尘、无印迹，地面干净，空气清新、无异味；电梯凹槽内无垃圾无杂物，按钮表面干净无印迹；扶梯踏步表面干净，扶手表面干净无灰尘、污渍，玻璃表面 干净透光性好不锈钢光亮无 尘；梳齿板内无杂物污渍；厅内地面干净有光泽。电梯轿厢内每日进行消毒。</w:t>
            </w:r>
          </w:p>
        </w:tc>
        <w:tc>
          <w:tcPr>
            <w:tcW w:w="1414" w:type="pct"/>
            <w:noWrap w:val="0"/>
            <w:vAlign w:val="center"/>
          </w:tcPr>
          <w:p w14:paraId="39636CBB">
            <w:pPr>
              <w:kinsoku w:val="0"/>
              <w:spacing w:line="500" w:lineRule="exact"/>
              <w:jc w:val="both"/>
              <w:textAlignment w:val="baseline"/>
              <w:rPr>
                <w:rFonts w:hint="eastAsia"/>
                <w:color w:val="auto"/>
                <w:sz w:val="24"/>
                <w:szCs w:val="24"/>
              </w:rPr>
            </w:pPr>
            <w:r>
              <w:rPr>
                <w:rFonts w:hint="eastAsia"/>
                <w:color w:val="auto"/>
                <w:sz w:val="24"/>
                <w:szCs w:val="24"/>
              </w:rPr>
              <w:t>电梯面积有烟蒂、纸屑、在脚印、灰尘，电梯轿箱有灰尘、污迹，未按规定时间进行消毒，一样一次扣0.5分</w:t>
            </w:r>
          </w:p>
        </w:tc>
        <w:tc>
          <w:tcPr>
            <w:tcW w:w="482" w:type="pct"/>
            <w:noWrap w:val="0"/>
            <w:vAlign w:val="top"/>
          </w:tcPr>
          <w:p w14:paraId="6BC22A04">
            <w:pPr>
              <w:kinsoku w:val="0"/>
              <w:spacing w:line="500" w:lineRule="exact"/>
              <w:textAlignment w:val="baseline"/>
              <w:rPr>
                <w:rFonts w:hint="eastAsia"/>
                <w:color w:val="auto"/>
                <w:sz w:val="24"/>
                <w:szCs w:val="24"/>
              </w:rPr>
            </w:pPr>
          </w:p>
        </w:tc>
      </w:tr>
      <w:tr w14:paraId="2147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63FF067D">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6DBF19C0">
            <w:pPr>
              <w:kinsoku w:val="0"/>
              <w:spacing w:line="500" w:lineRule="exact"/>
              <w:jc w:val="center"/>
              <w:textAlignment w:val="baseline"/>
              <w:rPr>
                <w:rFonts w:hint="eastAsia"/>
                <w:color w:val="auto"/>
                <w:sz w:val="24"/>
                <w:szCs w:val="24"/>
              </w:rPr>
            </w:pPr>
          </w:p>
        </w:tc>
        <w:tc>
          <w:tcPr>
            <w:tcW w:w="515" w:type="pct"/>
            <w:noWrap w:val="0"/>
            <w:vAlign w:val="center"/>
          </w:tcPr>
          <w:p w14:paraId="2AFB186A">
            <w:pPr>
              <w:kinsoku w:val="0"/>
              <w:spacing w:line="500" w:lineRule="exact"/>
              <w:jc w:val="center"/>
              <w:textAlignment w:val="baseline"/>
              <w:rPr>
                <w:rFonts w:hint="eastAsia"/>
                <w:color w:val="auto"/>
                <w:sz w:val="24"/>
                <w:szCs w:val="24"/>
              </w:rPr>
            </w:pPr>
            <w:r>
              <w:rPr>
                <w:rFonts w:hint="eastAsia"/>
                <w:color w:val="auto"/>
                <w:sz w:val="24"/>
                <w:szCs w:val="24"/>
              </w:rPr>
              <w:t>2.2.5</w:t>
            </w:r>
          </w:p>
        </w:tc>
        <w:tc>
          <w:tcPr>
            <w:tcW w:w="1730" w:type="pct"/>
            <w:noWrap w:val="0"/>
            <w:vAlign w:val="top"/>
          </w:tcPr>
          <w:p w14:paraId="33C58813">
            <w:pPr>
              <w:kinsoku w:val="0"/>
              <w:spacing w:line="500" w:lineRule="exact"/>
              <w:textAlignment w:val="baseline"/>
              <w:rPr>
                <w:rFonts w:hint="eastAsia"/>
                <w:color w:val="auto"/>
                <w:sz w:val="24"/>
                <w:szCs w:val="24"/>
              </w:rPr>
            </w:pPr>
            <w:r>
              <w:rPr>
                <w:rFonts w:hint="eastAsia"/>
                <w:color w:val="auto"/>
                <w:sz w:val="24"/>
                <w:szCs w:val="24"/>
              </w:rPr>
              <w:t>吊顶、天窗、墙面、外玻璃按计划清洗并达到要求；镜面砖按规定时间处理保养，达到整洁光亮；地胶根据维 护保养月度计划和年度计划 进行养护，达到整洁光亮并起到保护作用</w:t>
            </w:r>
          </w:p>
        </w:tc>
        <w:tc>
          <w:tcPr>
            <w:tcW w:w="1414" w:type="pct"/>
            <w:noWrap w:val="0"/>
            <w:vAlign w:val="center"/>
          </w:tcPr>
          <w:p w14:paraId="68DA1F5B">
            <w:pPr>
              <w:kinsoku w:val="0"/>
              <w:spacing w:line="500" w:lineRule="exact"/>
              <w:jc w:val="both"/>
              <w:textAlignment w:val="baseline"/>
              <w:rPr>
                <w:rFonts w:hint="eastAsia"/>
                <w:color w:val="auto"/>
                <w:sz w:val="24"/>
                <w:szCs w:val="24"/>
              </w:rPr>
            </w:pPr>
            <w:r>
              <w:rPr>
                <w:rFonts w:hint="eastAsia"/>
                <w:color w:val="auto"/>
                <w:sz w:val="24"/>
                <w:szCs w:val="24"/>
              </w:rPr>
              <w:t>吊顶、天窗、墙面、外玻璃未按计划清洗；镜面砖、地面未在规定时间内进行养护一次扣0.5分</w:t>
            </w:r>
          </w:p>
        </w:tc>
        <w:tc>
          <w:tcPr>
            <w:tcW w:w="482" w:type="pct"/>
            <w:noWrap w:val="0"/>
            <w:vAlign w:val="top"/>
          </w:tcPr>
          <w:p w14:paraId="712AEFD0">
            <w:pPr>
              <w:kinsoku w:val="0"/>
              <w:spacing w:line="500" w:lineRule="exact"/>
              <w:textAlignment w:val="baseline"/>
              <w:rPr>
                <w:rFonts w:hint="eastAsia"/>
                <w:color w:val="auto"/>
                <w:sz w:val="24"/>
                <w:szCs w:val="24"/>
              </w:rPr>
            </w:pPr>
          </w:p>
        </w:tc>
      </w:tr>
      <w:tr w14:paraId="798D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0FC88D2C">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244CA0A1">
            <w:pPr>
              <w:kinsoku w:val="0"/>
              <w:spacing w:line="500" w:lineRule="exact"/>
              <w:jc w:val="center"/>
              <w:textAlignment w:val="baseline"/>
              <w:rPr>
                <w:rFonts w:hint="eastAsia"/>
                <w:color w:val="auto"/>
                <w:sz w:val="24"/>
                <w:szCs w:val="24"/>
              </w:rPr>
            </w:pPr>
          </w:p>
        </w:tc>
        <w:tc>
          <w:tcPr>
            <w:tcW w:w="515" w:type="pct"/>
            <w:noWrap w:val="0"/>
            <w:vAlign w:val="center"/>
          </w:tcPr>
          <w:p w14:paraId="6D3E5328">
            <w:pPr>
              <w:kinsoku w:val="0"/>
              <w:spacing w:line="500" w:lineRule="exact"/>
              <w:jc w:val="center"/>
              <w:textAlignment w:val="baseline"/>
              <w:rPr>
                <w:rFonts w:hint="eastAsia"/>
                <w:color w:val="auto"/>
                <w:sz w:val="24"/>
                <w:szCs w:val="24"/>
              </w:rPr>
            </w:pPr>
            <w:r>
              <w:rPr>
                <w:rFonts w:hint="eastAsia"/>
                <w:color w:val="auto"/>
                <w:sz w:val="24"/>
                <w:szCs w:val="24"/>
              </w:rPr>
              <w:t>2.2.6</w:t>
            </w:r>
          </w:p>
        </w:tc>
        <w:tc>
          <w:tcPr>
            <w:tcW w:w="1730" w:type="pct"/>
            <w:noWrap w:val="0"/>
            <w:vAlign w:val="top"/>
          </w:tcPr>
          <w:p w14:paraId="5915435D">
            <w:pPr>
              <w:kinsoku w:val="0"/>
              <w:spacing w:line="500" w:lineRule="exact"/>
              <w:textAlignment w:val="baseline"/>
              <w:rPr>
                <w:rFonts w:hint="eastAsia"/>
                <w:color w:val="auto"/>
                <w:sz w:val="24"/>
                <w:szCs w:val="24"/>
              </w:rPr>
            </w:pPr>
            <w:r>
              <w:rPr>
                <w:rFonts w:hint="eastAsia"/>
                <w:color w:val="auto"/>
                <w:sz w:val="24"/>
                <w:szCs w:val="24"/>
              </w:rPr>
              <w:t>空调过滤网、电扇每年清洗及维护二次，室内走廊地面 清洗每年二次，门窗及玻璃保持清洁，滑槽无杂物，集中清洗玻璃每年至少二次；楼道方便座椅干净、牢固，无污渍，不堆放杂物。无卫 生死角。</w:t>
            </w:r>
          </w:p>
        </w:tc>
        <w:tc>
          <w:tcPr>
            <w:tcW w:w="1414" w:type="pct"/>
            <w:noWrap w:val="0"/>
            <w:vAlign w:val="center"/>
          </w:tcPr>
          <w:p w14:paraId="2A0B8F71">
            <w:pPr>
              <w:kinsoku w:val="0"/>
              <w:spacing w:line="500" w:lineRule="exact"/>
              <w:jc w:val="both"/>
              <w:textAlignment w:val="baseline"/>
              <w:rPr>
                <w:rFonts w:hint="eastAsia"/>
                <w:color w:val="auto"/>
                <w:sz w:val="24"/>
                <w:szCs w:val="24"/>
              </w:rPr>
            </w:pPr>
            <w:r>
              <w:rPr>
                <w:rFonts w:hint="eastAsia"/>
                <w:color w:val="auto"/>
                <w:sz w:val="24"/>
                <w:szCs w:val="24"/>
              </w:rPr>
              <w:t>如有一项违反一次扣2 分</w:t>
            </w:r>
          </w:p>
        </w:tc>
        <w:tc>
          <w:tcPr>
            <w:tcW w:w="482" w:type="pct"/>
            <w:noWrap w:val="0"/>
            <w:vAlign w:val="top"/>
          </w:tcPr>
          <w:p w14:paraId="6B1D26A2">
            <w:pPr>
              <w:kinsoku w:val="0"/>
              <w:spacing w:line="500" w:lineRule="exact"/>
              <w:textAlignment w:val="baseline"/>
              <w:rPr>
                <w:rFonts w:hint="eastAsia"/>
                <w:color w:val="auto"/>
                <w:sz w:val="24"/>
                <w:szCs w:val="24"/>
              </w:rPr>
            </w:pPr>
          </w:p>
        </w:tc>
      </w:tr>
      <w:tr w14:paraId="1C938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3DFF0D9D">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A1BDBC8">
            <w:pPr>
              <w:kinsoku w:val="0"/>
              <w:spacing w:line="500" w:lineRule="exact"/>
              <w:jc w:val="center"/>
              <w:textAlignment w:val="baseline"/>
              <w:rPr>
                <w:rFonts w:hint="eastAsia"/>
                <w:color w:val="auto"/>
                <w:sz w:val="24"/>
                <w:szCs w:val="24"/>
              </w:rPr>
            </w:pPr>
          </w:p>
        </w:tc>
        <w:tc>
          <w:tcPr>
            <w:tcW w:w="515" w:type="pct"/>
            <w:noWrap w:val="0"/>
            <w:vAlign w:val="center"/>
          </w:tcPr>
          <w:p w14:paraId="7AC1E0D3">
            <w:pPr>
              <w:kinsoku w:val="0"/>
              <w:spacing w:line="500" w:lineRule="exact"/>
              <w:jc w:val="center"/>
              <w:textAlignment w:val="baseline"/>
              <w:rPr>
                <w:rFonts w:hint="eastAsia"/>
                <w:color w:val="auto"/>
                <w:sz w:val="24"/>
                <w:szCs w:val="24"/>
              </w:rPr>
            </w:pPr>
            <w:r>
              <w:rPr>
                <w:rFonts w:hint="eastAsia"/>
                <w:color w:val="auto"/>
                <w:sz w:val="24"/>
                <w:szCs w:val="24"/>
              </w:rPr>
              <w:t>2.2.7</w:t>
            </w:r>
          </w:p>
        </w:tc>
        <w:tc>
          <w:tcPr>
            <w:tcW w:w="1730" w:type="pct"/>
            <w:noWrap w:val="0"/>
            <w:vAlign w:val="center"/>
          </w:tcPr>
          <w:p w14:paraId="4CE57239">
            <w:pPr>
              <w:kinsoku w:val="0"/>
              <w:spacing w:line="500" w:lineRule="exact"/>
              <w:jc w:val="both"/>
              <w:textAlignment w:val="baseline"/>
              <w:rPr>
                <w:rFonts w:hint="eastAsia"/>
                <w:color w:val="auto"/>
                <w:sz w:val="24"/>
                <w:szCs w:val="24"/>
              </w:rPr>
            </w:pPr>
            <w:r>
              <w:rPr>
                <w:rFonts w:hint="eastAsia"/>
                <w:color w:val="auto"/>
                <w:sz w:val="24"/>
                <w:szCs w:val="24"/>
              </w:rPr>
              <w:t>外围道路干净整洁无垃圾；道路水泥连接处无杂草生长。垃圾箱及时清理，所存放垃圾不得溢出垃圾箱；各花坛无纸屑、果皮、塑料袋等垃圾；可上去的屋顶和雨水沟不定期清扫，要 求无积水、无垃圾。</w:t>
            </w:r>
          </w:p>
        </w:tc>
        <w:tc>
          <w:tcPr>
            <w:tcW w:w="1414" w:type="pct"/>
            <w:noWrap w:val="0"/>
            <w:vAlign w:val="center"/>
          </w:tcPr>
          <w:p w14:paraId="4B3A6E0E">
            <w:pPr>
              <w:kinsoku w:val="0"/>
              <w:spacing w:line="500" w:lineRule="exact"/>
              <w:jc w:val="both"/>
              <w:textAlignment w:val="baseline"/>
              <w:rPr>
                <w:rFonts w:hint="eastAsia"/>
                <w:color w:val="auto"/>
                <w:sz w:val="24"/>
                <w:szCs w:val="24"/>
              </w:rPr>
            </w:pPr>
            <w:r>
              <w:rPr>
                <w:rFonts w:hint="eastAsia"/>
                <w:color w:val="auto"/>
                <w:sz w:val="24"/>
                <w:szCs w:val="24"/>
              </w:rPr>
              <w:t>室外道路有纸屑、烟蒂、呕吐等脏物，并且 未及时清扫，设施、各种宣传栏(牌)、告示牌、指示牌表面有积尘、有污迹、有蜘蛛网，一样一次扣0.5分。 排水沟堵塞，雨棚有杂物、垃圾，一样一次扣0.5分</w:t>
            </w:r>
          </w:p>
        </w:tc>
        <w:tc>
          <w:tcPr>
            <w:tcW w:w="482" w:type="pct"/>
            <w:noWrap w:val="0"/>
            <w:vAlign w:val="top"/>
          </w:tcPr>
          <w:p w14:paraId="4D9F5078">
            <w:pPr>
              <w:kinsoku w:val="0"/>
              <w:spacing w:line="500" w:lineRule="exact"/>
              <w:textAlignment w:val="baseline"/>
              <w:rPr>
                <w:rFonts w:hint="eastAsia"/>
                <w:color w:val="auto"/>
                <w:sz w:val="24"/>
                <w:szCs w:val="24"/>
              </w:rPr>
            </w:pPr>
          </w:p>
        </w:tc>
      </w:tr>
      <w:tr w14:paraId="222CF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5000" w:type="pct"/>
            <w:gridSpan w:val="6"/>
            <w:noWrap w:val="0"/>
            <w:vAlign w:val="top"/>
          </w:tcPr>
          <w:p w14:paraId="7D63DAF3">
            <w:pPr>
              <w:kinsoku w:val="0"/>
              <w:spacing w:line="500" w:lineRule="exact"/>
              <w:textAlignment w:val="baseline"/>
              <w:rPr>
                <w:rFonts w:hint="eastAsia"/>
                <w:color w:val="auto"/>
                <w:sz w:val="24"/>
                <w:szCs w:val="24"/>
              </w:rPr>
            </w:pPr>
            <w:r>
              <w:rPr>
                <w:rFonts w:hint="eastAsia"/>
                <w:color w:val="auto"/>
                <w:sz w:val="24"/>
                <w:szCs w:val="24"/>
              </w:rPr>
              <w:t>.加分(直接在月度考核得分上累加)</w:t>
            </w:r>
          </w:p>
        </w:tc>
      </w:tr>
      <w:tr w14:paraId="54C2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noWrap w:val="0"/>
            <w:vAlign w:val="center"/>
          </w:tcPr>
          <w:p w14:paraId="369826F9">
            <w:pPr>
              <w:kinsoku w:val="0"/>
              <w:spacing w:line="500" w:lineRule="exact"/>
              <w:jc w:val="center"/>
              <w:textAlignment w:val="baseline"/>
              <w:rPr>
                <w:rFonts w:hint="eastAsia"/>
                <w:color w:val="auto"/>
                <w:sz w:val="24"/>
                <w:szCs w:val="24"/>
              </w:rPr>
            </w:pPr>
            <w:r>
              <w:rPr>
                <w:rFonts w:hint="eastAsia"/>
                <w:color w:val="auto"/>
                <w:sz w:val="24"/>
                <w:szCs w:val="24"/>
              </w:rPr>
              <w:t>项 目</w:t>
            </w:r>
          </w:p>
        </w:tc>
        <w:tc>
          <w:tcPr>
            <w:tcW w:w="589" w:type="pct"/>
            <w:noWrap w:val="0"/>
            <w:vAlign w:val="center"/>
          </w:tcPr>
          <w:p w14:paraId="43AD3B4E">
            <w:pPr>
              <w:kinsoku w:val="0"/>
              <w:spacing w:line="500" w:lineRule="exact"/>
              <w:jc w:val="center"/>
              <w:textAlignment w:val="baseline"/>
              <w:rPr>
                <w:rFonts w:hint="eastAsia"/>
                <w:color w:val="auto"/>
                <w:sz w:val="24"/>
                <w:szCs w:val="24"/>
              </w:rPr>
            </w:pPr>
            <w:r>
              <w:rPr>
                <w:rFonts w:hint="eastAsia"/>
                <w:color w:val="auto"/>
                <w:sz w:val="24"/>
                <w:szCs w:val="24"/>
              </w:rPr>
              <w:t>内容</w:t>
            </w:r>
          </w:p>
        </w:tc>
        <w:tc>
          <w:tcPr>
            <w:tcW w:w="515" w:type="pct"/>
            <w:noWrap w:val="0"/>
            <w:vAlign w:val="center"/>
          </w:tcPr>
          <w:p w14:paraId="2B55A070">
            <w:pPr>
              <w:kinsoku w:val="0"/>
              <w:spacing w:line="500" w:lineRule="exact"/>
              <w:jc w:val="center"/>
              <w:textAlignment w:val="baseline"/>
              <w:rPr>
                <w:rFonts w:hint="eastAsia"/>
                <w:color w:val="auto"/>
                <w:sz w:val="24"/>
                <w:szCs w:val="24"/>
              </w:rPr>
            </w:pPr>
            <w:r>
              <w:rPr>
                <w:rFonts w:hint="eastAsia"/>
                <w:color w:val="auto"/>
                <w:sz w:val="24"/>
                <w:szCs w:val="24"/>
              </w:rPr>
              <w:t>编号</w:t>
            </w:r>
          </w:p>
        </w:tc>
        <w:tc>
          <w:tcPr>
            <w:tcW w:w="1730" w:type="pct"/>
            <w:noWrap w:val="0"/>
            <w:vAlign w:val="center"/>
          </w:tcPr>
          <w:p w14:paraId="3BC8D820">
            <w:pPr>
              <w:kinsoku w:val="0"/>
              <w:spacing w:line="500" w:lineRule="exact"/>
              <w:jc w:val="center"/>
              <w:textAlignment w:val="baseline"/>
              <w:rPr>
                <w:rFonts w:hint="eastAsia"/>
                <w:color w:val="auto"/>
                <w:sz w:val="24"/>
                <w:szCs w:val="24"/>
              </w:rPr>
            </w:pPr>
            <w:r>
              <w:rPr>
                <w:rFonts w:hint="eastAsia"/>
                <w:color w:val="auto"/>
                <w:sz w:val="24"/>
                <w:szCs w:val="24"/>
              </w:rPr>
              <w:t>标准</w:t>
            </w:r>
          </w:p>
        </w:tc>
        <w:tc>
          <w:tcPr>
            <w:tcW w:w="1414" w:type="pct"/>
            <w:noWrap w:val="0"/>
            <w:vAlign w:val="center"/>
          </w:tcPr>
          <w:p w14:paraId="539CD883">
            <w:pPr>
              <w:kinsoku w:val="0"/>
              <w:spacing w:line="500" w:lineRule="exact"/>
              <w:jc w:val="center"/>
              <w:textAlignment w:val="baseline"/>
              <w:rPr>
                <w:rFonts w:hint="eastAsia"/>
                <w:color w:val="auto"/>
                <w:sz w:val="24"/>
                <w:szCs w:val="24"/>
              </w:rPr>
            </w:pPr>
            <w:r>
              <w:rPr>
                <w:rFonts w:hint="eastAsia"/>
                <w:color w:val="auto"/>
                <w:sz w:val="24"/>
                <w:szCs w:val="24"/>
              </w:rPr>
              <w:t>加分标准</w:t>
            </w:r>
          </w:p>
        </w:tc>
        <w:tc>
          <w:tcPr>
            <w:tcW w:w="482" w:type="pct"/>
            <w:noWrap w:val="0"/>
            <w:vAlign w:val="center"/>
          </w:tcPr>
          <w:p w14:paraId="360BB6B0">
            <w:pPr>
              <w:kinsoku w:val="0"/>
              <w:spacing w:line="500" w:lineRule="exact"/>
              <w:jc w:val="center"/>
              <w:textAlignment w:val="baseline"/>
              <w:rPr>
                <w:rFonts w:hint="eastAsia"/>
                <w:color w:val="auto"/>
                <w:sz w:val="24"/>
                <w:szCs w:val="24"/>
              </w:rPr>
            </w:pPr>
            <w:r>
              <w:rPr>
                <w:rFonts w:hint="eastAsia"/>
                <w:color w:val="auto"/>
                <w:sz w:val="24"/>
                <w:szCs w:val="24"/>
              </w:rPr>
              <w:t>加分值(正数)</w:t>
            </w:r>
          </w:p>
        </w:tc>
      </w:tr>
      <w:tr w14:paraId="377D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5E9964A8">
            <w:pPr>
              <w:kinsoku w:val="0"/>
              <w:spacing w:line="500" w:lineRule="exact"/>
              <w:jc w:val="center"/>
              <w:textAlignment w:val="baseline"/>
              <w:rPr>
                <w:rFonts w:hint="eastAsia"/>
                <w:color w:val="auto"/>
                <w:sz w:val="24"/>
                <w:szCs w:val="24"/>
              </w:rPr>
            </w:pPr>
            <w:r>
              <w:rPr>
                <w:rFonts w:hint="eastAsia"/>
                <w:color w:val="auto"/>
                <w:sz w:val="24"/>
                <w:szCs w:val="24"/>
              </w:rPr>
              <w:t>一</w:t>
            </w:r>
          </w:p>
        </w:tc>
        <w:tc>
          <w:tcPr>
            <w:tcW w:w="589" w:type="pct"/>
            <w:vMerge w:val="restart"/>
            <w:noWrap w:val="0"/>
            <w:vAlign w:val="center"/>
          </w:tcPr>
          <w:p w14:paraId="591230EB">
            <w:pPr>
              <w:kinsoku w:val="0"/>
              <w:spacing w:line="500" w:lineRule="exact"/>
              <w:jc w:val="center"/>
              <w:textAlignment w:val="baseline"/>
              <w:rPr>
                <w:rFonts w:hint="eastAsia"/>
                <w:color w:val="auto"/>
                <w:sz w:val="24"/>
                <w:szCs w:val="24"/>
              </w:rPr>
            </w:pPr>
            <w:r>
              <w:rPr>
                <w:rFonts w:hint="eastAsia"/>
                <w:color w:val="auto"/>
                <w:sz w:val="24"/>
                <w:szCs w:val="24"/>
              </w:rPr>
              <w:t>服务提升</w:t>
            </w:r>
          </w:p>
        </w:tc>
        <w:tc>
          <w:tcPr>
            <w:tcW w:w="515" w:type="pct"/>
            <w:noWrap w:val="0"/>
            <w:vAlign w:val="center"/>
          </w:tcPr>
          <w:p w14:paraId="2A049115">
            <w:pPr>
              <w:kinsoku w:val="0"/>
              <w:spacing w:line="500" w:lineRule="exact"/>
              <w:jc w:val="center"/>
              <w:textAlignment w:val="baseline"/>
              <w:rPr>
                <w:rFonts w:hint="eastAsia"/>
                <w:color w:val="auto"/>
                <w:sz w:val="24"/>
                <w:szCs w:val="24"/>
              </w:rPr>
            </w:pPr>
            <w:r>
              <w:rPr>
                <w:rFonts w:hint="eastAsia"/>
                <w:color w:val="auto"/>
                <w:sz w:val="24"/>
                <w:szCs w:val="24"/>
              </w:rPr>
              <w:t>5.1.1</w:t>
            </w:r>
          </w:p>
        </w:tc>
        <w:tc>
          <w:tcPr>
            <w:tcW w:w="1730" w:type="pct"/>
            <w:noWrap w:val="0"/>
            <w:vAlign w:val="center"/>
          </w:tcPr>
          <w:p w14:paraId="24B088D5">
            <w:pPr>
              <w:kinsoku w:val="0"/>
              <w:spacing w:line="500" w:lineRule="exact"/>
              <w:jc w:val="both"/>
              <w:textAlignment w:val="baseline"/>
              <w:rPr>
                <w:rFonts w:hint="eastAsia"/>
                <w:color w:val="auto"/>
                <w:sz w:val="24"/>
                <w:szCs w:val="24"/>
              </w:rPr>
            </w:pPr>
            <w:r>
              <w:rPr>
                <w:rFonts w:hint="eastAsia"/>
                <w:color w:val="auto"/>
                <w:sz w:val="24"/>
                <w:szCs w:val="24"/>
              </w:rPr>
              <w:t>对</w:t>
            </w:r>
            <w:r>
              <w:rPr>
                <w:rFonts w:hint="eastAsia"/>
                <w:color w:val="auto"/>
                <w:sz w:val="24"/>
                <w:szCs w:val="24"/>
                <w:lang w:eastAsia="zh-CN"/>
              </w:rPr>
              <w:t>保洁</w:t>
            </w:r>
            <w:r>
              <w:rPr>
                <w:rFonts w:hint="eastAsia"/>
                <w:color w:val="auto"/>
                <w:sz w:val="24"/>
                <w:szCs w:val="24"/>
              </w:rPr>
              <w:t>服务工作提出合理化 建议被采纳的；</w:t>
            </w:r>
          </w:p>
        </w:tc>
        <w:tc>
          <w:tcPr>
            <w:tcW w:w="1414" w:type="pct"/>
            <w:noWrap w:val="0"/>
            <w:vAlign w:val="center"/>
          </w:tcPr>
          <w:p w14:paraId="0595B46C">
            <w:pPr>
              <w:kinsoku w:val="0"/>
              <w:spacing w:line="500" w:lineRule="exact"/>
              <w:jc w:val="both"/>
              <w:textAlignment w:val="baseline"/>
              <w:rPr>
                <w:rFonts w:hint="eastAsia"/>
                <w:color w:val="auto"/>
                <w:sz w:val="24"/>
                <w:szCs w:val="24"/>
              </w:rPr>
            </w:pPr>
            <w:r>
              <w:rPr>
                <w:rFonts w:hint="eastAsia"/>
                <w:color w:val="auto"/>
                <w:sz w:val="24"/>
                <w:szCs w:val="24"/>
              </w:rPr>
              <w:t>每提出一项加0.5分， 满分2分。</w:t>
            </w:r>
          </w:p>
        </w:tc>
        <w:tc>
          <w:tcPr>
            <w:tcW w:w="482" w:type="pct"/>
            <w:noWrap w:val="0"/>
            <w:vAlign w:val="top"/>
          </w:tcPr>
          <w:p w14:paraId="3E160260">
            <w:pPr>
              <w:kinsoku w:val="0"/>
              <w:spacing w:line="500" w:lineRule="exact"/>
              <w:textAlignment w:val="baseline"/>
              <w:rPr>
                <w:rFonts w:hint="eastAsia"/>
                <w:color w:val="auto"/>
                <w:sz w:val="24"/>
                <w:szCs w:val="24"/>
              </w:rPr>
            </w:pPr>
          </w:p>
        </w:tc>
      </w:tr>
      <w:tr w14:paraId="37662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031B5B96">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F34E27C">
            <w:pPr>
              <w:kinsoku w:val="0"/>
              <w:spacing w:line="500" w:lineRule="exact"/>
              <w:jc w:val="center"/>
              <w:textAlignment w:val="baseline"/>
              <w:rPr>
                <w:rFonts w:hint="eastAsia"/>
                <w:color w:val="auto"/>
                <w:sz w:val="24"/>
                <w:szCs w:val="24"/>
              </w:rPr>
            </w:pPr>
          </w:p>
        </w:tc>
        <w:tc>
          <w:tcPr>
            <w:tcW w:w="515" w:type="pct"/>
            <w:noWrap w:val="0"/>
            <w:vAlign w:val="center"/>
          </w:tcPr>
          <w:p w14:paraId="1325382E">
            <w:pPr>
              <w:kinsoku w:val="0"/>
              <w:spacing w:line="500" w:lineRule="exact"/>
              <w:jc w:val="center"/>
              <w:textAlignment w:val="baseline"/>
              <w:rPr>
                <w:rFonts w:hint="eastAsia"/>
                <w:color w:val="auto"/>
                <w:sz w:val="24"/>
                <w:szCs w:val="24"/>
              </w:rPr>
            </w:pPr>
            <w:r>
              <w:rPr>
                <w:rFonts w:hint="eastAsia"/>
                <w:color w:val="auto"/>
                <w:sz w:val="24"/>
                <w:szCs w:val="24"/>
              </w:rPr>
              <w:t>5.1.2</w:t>
            </w:r>
          </w:p>
        </w:tc>
        <w:tc>
          <w:tcPr>
            <w:tcW w:w="1730" w:type="pct"/>
            <w:noWrap w:val="0"/>
            <w:vAlign w:val="center"/>
          </w:tcPr>
          <w:p w14:paraId="59849E74">
            <w:pPr>
              <w:kinsoku w:val="0"/>
              <w:spacing w:line="500" w:lineRule="exact"/>
              <w:jc w:val="both"/>
              <w:textAlignment w:val="baseline"/>
              <w:rPr>
                <w:rFonts w:hint="eastAsia"/>
                <w:color w:val="auto"/>
                <w:sz w:val="24"/>
                <w:szCs w:val="24"/>
              </w:rPr>
            </w:pPr>
            <w:r>
              <w:rPr>
                <w:rFonts w:hint="eastAsia"/>
                <w:color w:val="auto"/>
                <w:sz w:val="24"/>
                <w:szCs w:val="24"/>
              </w:rPr>
              <w:t>对合同外工作予以大力支持协助的；</w:t>
            </w:r>
          </w:p>
        </w:tc>
        <w:tc>
          <w:tcPr>
            <w:tcW w:w="1414" w:type="pct"/>
            <w:noWrap w:val="0"/>
            <w:vAlign w:val="center"/>
          </w:tcPr>
          <w:p w14:paraId="7752887F">
            <w:pPr>
              <w:kinsoku w:val="0"/>
              <w:spacing w:line="500" w:lineRule="exact"/>
              <w:jc w:val="both"/>
              <w:textAlignment w:val="baseline"/>
              <w:rPr>
                <w:rFonts w:hint="eastAsia"/>
                <w:color w:val="auto"/>
                <w:sz w:val="24"/>
                <w:szCs w:val="24"/>
              </w:rPr>
            </w:pPr>
            <w:r>
              <w:rPr>
                <w:rFonts w:hint="eastAsia"/>
                <w:color w:val="auto"/>
                <w:sz w:val="24"/>
                <w:szCs w:val="24"/>
              </w:rPr>
              <w:t>根据事项大小加0.5-2 分，满分2分。</w:t>
            </w:r>
          </w:p>
        </w:tc>
        <w:tc>
          <w:tcPr>
            <w:tcW w:w="482" w:type="pct"/>
            <w:noWrap w:val="0"/>
            <w:vAlign w:val="top"/>
          </w:tcPr>
          <w:p w14:paraId="57DCD2E8">
            <w:pPr>
              <w:kinsoku w:val="0"/>
              <w:spacing w:line="500" w:lineRule="exact"/>
              <w:textAlignment w:val="baseline"/>
              <w:rPr>
                <w:rFonts w:hint="eastAsia"/>
                <w:color w:val="auto"/>
                <w:sz w:val="24"/>
                <w:szCs w:val="24"/>
              </w:rPr>
            </w:pPr>
          </w:p>
        </w:tc>
      </w:tr>
      <w:tr w14:paraId="3B99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5623AD26">
            <w:pPr>
              <w:kinsoku w:val="0"/>
              <w:spacing w:line="500" w:lineRule="exact"/>
              <w:jc w:val="center"/>
              <w:textAlignment w:val="baseline"/>
              <w:rPr>
                <w:rFonts w:hint="eastAsia"/>
                <w:color w:val="auto"/>
                <w:sz w:val="24"/>
                <w:szCs w:val="24"/>
              </w:rPr>
            </w:pPr>
            <w:r>
              <w:rPr>
                <w:rFonts w:hint="eastAsia"/>
                <w:color w:val="auto"/>
                <w:sz w:val="24"/>
                <w:szCs w:val="24"/>
              </w:rPr>
              <w:t>二</w:t>
            </w:r>
          </w:p>
        </w:tc>
        <w:tc>
          <w:tcPr>
            <w:tcW w:w="589" w:type="pct"/>
            <w:vMerge w:val="restart"/>
            <w:noWrap w:val="0"/>
            <w:vAlign w:val="center"/>
          </w:tcPr>
          <w:p w14:paraId="62113445">
            <w:pPr>
              <w:kinsoku w:val="0"/>
              <w:spacing w:line="500" w:lineRule="exact"/>
              <w:jc w:val="center"/>
              <w:textAlignment w:val="baseline"/>
              <w:rPr>
                <w:rFonts w:hint="eastAsia"/>
                <w:color w:val="auto"/>
                <w:sz w:val="24"/>
                <w:szCs w:val="24"/>
              </w:rPr>
            </w:pPr>
            <w:r>
              <w:rPr>
                <w:rFonts w:hint="eastAsia"/>
                <w:color w:val="auto"/>
                <w:sz w:val="24"/>
                <w:szCs w:val="24"/>
              </w:rPr>
              <w:t>好人好事</w:t>
            </w:r>
          </w:p>
        </w:tc>
        <w:tc>
          <w:tcPr>
            <w:tcW w:w="515" w:type="pct"/>
            <w:noWrap w:val="0"/>
            <w:vAlign w:val="center"/>
          </w:tcPr>
          <w:p w14:paraId="02CFF5BF">
            <w:pPr>
              <w:kinsoku w:val="0"/>
              <w:spacing w:line="500" w:lineRule="exact"/>
              <w:jc w:val="center"/>
              <w:textAlignment w:val="baseline"/>
              <w:rPr>
                <w:rFonts w:hint="eastAsia"/>
                <w:color w:val="auto"/>
                <w:sz w:val="24"/>
                <w:szCs w:val="24"/>
              </w:rPr>
            </w:pPr>
            <w:r>
              <w:rPr>
                <w:rFonts w:hint="eastAsia"/>
                <w:color w:val="auto"/>
                <w:sz w:val="24"/>
                <w:szCs w:val="24"/>
              </w:rPr>
              <w:t>5.2.1</w:t>
            </w:r>
          </w:p>
        </w:tc>
        <w:tc>
          <w:tcPr>
            <w:tcW w:w="1730" w:type="pct"/>
            <w:noWrap w:val="0"/>
            <w:vAlign w:val="center"/>
          </w:tcPr>
          <w:p w14:paraId="62ED68A7">
            <w:pPr>
              <w:kinsoku w:val="0"/>
              <w:spacing w:line="500" w:lineRule="exact"/>
              <w:jc w:val="both"/>
              <w:textAlignment w:val="baseline"/>
              <w:rPr>
                <w:rFonts w:hint="eastAsia"/>
                <w:color w:val="auto"/>
                <w:sz w:val="24"/>
                <w:szCs w:val="24"/>
              </w:rPr>
            </w:pPr>
            <w:r>
              <w:rPr>
                <w:rFonts w:hint="eastAsia"/>
                <w:color w:val="auto"/>
                <w:sz w:val="24"/>
                <w:szCs w:val="24"/>
              </w:rPr>
              <w:t>员工工作期间拾金不昧的；</w:t>
            </w:r>
          </w:p>
        </w:tc>
        <w:tc>
          <w:tcPr>
            <w:tcW w:w="1414" w:type="pct"/>
            <w:vMerge w:val="restart"/>
            <w:noWrap w:val="0"/>
            <w:vAlign w:val="center"/>
          </w:tcPr>
          <w:p w14:paraId="0FC30A86">
            <w:pPr>
              <w:kinsoku w:val="0"/>
              <w:spacing w:line="500" w:lineRule="exact"/>
              <w:jc w:val="both"/>
              <w:textAlignment w:val="baseline"/>
              <w:rPr>
                <w:rFonts w:hint="eastAsia"/>
                <w:color w:val="auto"/>
                <w:sz w:val="24"/>
                <w:szCs w:val="24"/>
              </w:rPr>
            </w:pPr>
            <w:r>
              <w:rPr>
                <w:rFonts w:hint="eastAsia"/>
                <w:color w:val="auto"/>
                <w:sz w:val="24"/>
                <w:szCs w:val="24"/>
              </w:rPr>
              <w:t>根据感谢信、表扬信、荣誉证书每件加0.5分，满分2分。</w:t>
            </w:r>
          </w:p>
        </w:tc>
        <w:tc>
          <w:tcPr>
            <w:tcW w:w="482" w:type="pct"/>
            <w:noWrap w:val="0"/>
            <w:vAlign w:val="top"/>
          </w:tcPr>
          <w:p w14:paraId="30C0DE44">
            <w:pPr>
              <w:kinsoku w:val="0"/>
              <w:spacing w:line="500" w:lineRule="exact"/>
              <w:textAlignment w:val="baseline"/>
              <w:rPr>
                <w:rFonts w:hint="eastAsia"/>
                <w:color w:val="auto"/>
                <w:sz w:val="24"/>
                <w:szCs w:val="24"/>
              </w:rPr>
            </w:pPr>
          </w:p>
        </w:tc>
      </w:tr>
      <w:tr w14:paraId="77AD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C5F725A">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83296AF">
            <w:pPr>
              <w:kinsoku w:val="0"/>
              <w:spacing w:line="500" w:lineRule="exact"/>
              <w:jc w:val="center"/>
              <w:textAlignment w:val="baseline"/>
              <w:rPr>
                <w:rFonts w:hint="eastAsia"/>
                <w:color w:val="auto"/>
                <w:sz w:val="24"/>
                <w:szCs w:val="24"/>
              </w:rPr>
            </w:pPr>
          </w:p>
        </w:tc>
        <w:tc>
          <w:tcPr>
            <w:tcW w:w="515" w:type="pct"/>
            <w:noWrap w:val="0"/>
            <w:vAlign w:val="center"/>
          </w:tcPr>
          <w:p w14:paraId="515CD49D">
            <w:pPr>
              <w:kinsoku w:val="0"/>
              <w:spacing w:line="500" w:lineRule="exact"/>
              <w:jc w:val="center"/>
              <w:textAlignment w:val="baseline"/>
              <w:rPr>
                <w:rFonts w:hint="eastAsia"/>
                <w:color w:val="auto"/>
                <w:sz w:val="24"/>
                <w:szCs w:val="24"/>
              </w:rPr>
            </w:pPr>
            <w:r>
              <w:rPr>
                <w:rFonts w:hint="eastAsia"/>
                <w:color w:val="auto"/>
                <w:sz w:val="24"/>
                <w:szCs w:val="24"/>
              </w:rPr>
              <w:t>5.2.2</w:t>
            </w:r>
          </w:p>
        </w:tc>
        <w:tc>
          <w:tcPr>
            <w:tcW w:w="1730" w:type="pct"/>
            <w:noWrap w:val="0"/>
            <w:vAlign w:val="center"/>
          </w:tcPr>
          <w:p w14:paraId="135E4552">
            <w:pPr>
              <w:kinsoku w:val="0"/>
              <w:spacing w:line="500" w:lineRule="exact"/>
              <w:jc w:val="both"/>
              <w:textAlignment w:val="baseline"/>
              <w:rPr>
                <w:rFonts w:hint="eastAsia"/>
                <w:color w:val="auto"/>
                <w:sz w:val="24"/>
                <w:szCs w:val="24"/>
              </w:rPr>
            </w:pPr>
            <w:r>
              <w:rPr>
                <w:rFonts w:hint="eastAsia"/>
                <w:color w:val="auto"/>
                <w:sz w:val="24"/>
                <w:szCs w:val="24"/>
              </w:rPr>
              <w:t>员工工作期间见义勇为的；</w:t>
            </w:r>
          </w:p>
        </w:tc>
        <w:tc>
          <w:tcPr>
            <w:tcW w:w="1414" w:type="pct"/>
            <w:vMerge w:val="continue"/>
            <w:noWrap w:val="0"/>
            <w:vAlign w:val="center"/>
          </w:tcPr>
          <w:p w14:paraId="0E1A1C31">
            <w:pPr>
              <w:kinsoku w:val="0"/>
              <w:spacing w:line="500" w:lineRule="exact"/>
              <w:jc w:val="both"/>
              <w:textAlignment w:val="baseline"/>
              <w:rPr>
                <w:rFonts w:hint="eastAsia"/>
                <w:color w:val="auto"/>
                <w:sz w:val="24"/>
                <w:szCs w:val="24"/>
              </w:rPr>
            </w:pPr>
          </w:p>
        </w:tc>
        <w:tc>
          <w:tcPr>
            <w:tcW w:w="482" w:type="pct"/>
            <w:noWrap w:val="0"/>
            <w:vAlign w:val="top"/>
          </w:tcPr>
          <w:p w14:paraId="183DC40C">
            <w:pPr>
              <w:kinsoku w:val="0"/>
              <w:spacing w:line="500" w:lineRule="exact"/>
              <w:textAlignment w:val="baseline"/>
              <w:rPr>
                <w:rFonts w:hint="eastAsia"/>
                <w:color w:val="auto"/>
                <w:sz w:val="24"/>
                <w:szCs w:val="24"/>
              </w:rPr>
            </w:pPr>
          </w:p>
        </w:tc>
      </w:tr>
      <w:tr w14:paraId="0DCF3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70DAB555">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103A15F">
            <w:pPr>
              <w:kinsoku w:val="0"/>
              <w:spacing w:line="500" w:lineRule="exact"/>
              <w:jc w:val="center"/>
              <w:textAlignment w:val="baseline"/>
              <w:rPr>
                <w:rFonts w:hint="eastAsia"/>
                <w:color w:val="auto"/>
                <w:sz w:val="24"/>
                <w:szCs w:val="24"/>
              </w:rPr>
            </w:pPr>
          </w:p>
        </w:tc>
        <w:tc>
          <w:tcPr>
            <w:tcW w:w="515" w:type="pct"/>
            <w:noWrap w:val="0"/>
            <w:vAlign w:val="center"/>
          </w:tcPr>
          <w:p w14:paraId="6DFE2068">
            <w:pPr>
              <w:kinsoku w:val="0"/>
              <w:spacing w:line="500" w:lineRule="exact"/>
              <w:jc w:val="center"/>
              <w:textAlignment w:val="baseline"/>
              <w:rPr>
                <w:rFonts w:hint="eastAsia"/>
                <w:color w:val="auto"/>
                <w:sz w:val="24"/>
                <w:szCs w:val="24"/>
              </w:rPr>
            </w:pPr>
            <w:r>
              <w:rPr>
                <w:rFonts w:hint="eastAsia"/>
                <w:color w:val="auto"/>
                <w:sz w:val="24"/>
                <w:szCs w:val="24"/>
              </w:rPr>
              <w:t>5.2.3</w:t>
            </w:r>
          </w:p>
        </w:tc>
        <w:tc>
          <w:tcPr>
            <w:tcW w:w="1730" w:type="pct"/>
            <w:noWrap w:val="0"/>
            <w:vAlign w:val="center"/>
          </w:tcPr>
          <w:p w14:paraId="1FF0F7A7">
            <w:pPr>
              <w:kinsoku w:val="0"/>
              <w:spacing w:line="500" w:lineRule="exact"/>
              <w:jc w:val="both"/>
              <w:textAlignment w:val="baseline"/>
              <w:rPr>
                <w:rFonts w:hint="eastAsia"/>
                <w:color w:val="auto"/>
                <w:sz w:val="24"/>
                <w:szCs w:val="24"/>
              </w:rPr>
            </w:pPr>
            <w:r>
              <w:rPr>
                <w:rFonts w:hint="eastAsia"/>
                <w:color w:val="auto"/>
                <w:sz w:val="24"/>
                <w:szCs w:val="24"/>
              </w:rPr>
              <w:t>员工工作期间助人为乐的；</w:t>
            </w:r>
          </w:p>
        </w:tc>
        <w:tc>
          <w:tcPr>
            <w:tcW w:w="1414" w:type="pct"/>
            <w:vMerge w:val="continue"/>
            <w:noWrap w:val="0"/>
            <w:vAlign w:val="center"/>
          </w:tcPr>
          <w:p w14:paraId="3904D9E2">
            <w:pPr>
              <w:kinsoku w:val="0"/>
              <w:spacing w:line="500" w:lineRule="exact"/>
              <w:jc w:val="both"/>
              <w:textAlignment w:val="baseline"/>
              <w:rPr>
                <w:rFonts w:hint="eastAsia"/>
                <w:color w:val="auto"/>
                <w:sz w:val="24"/>
                <w:szCs w:val="24"/>
              </w:rPr>
            </w:pPr>
          </w:p>
        </w:tc>
        <w:tc>
          <w:tcPr>
            <w:tcW w:w="482" w:type="pct"/>
            <w:noWrap w:val="0"/>
            <w:vAlign w:val="top"/>
          </w:tcPr>
          <w:p w14:paraId="19192FC2">
            <w:pPr>
              <w:kinsoku w:val="0"/>
              <w:spacing w:line="500" w:lineRule="exact"/>
              <w:textAlignment w:val="baseline"/>
              <w:rPr>
                <w:rFonts w:hint="eastAsia"/>
                <w:color w:val="auto"/>
                <w:sz w:val="24"/>
                <w:szCs w:val="24"/>
              </w:rPr>
            </w:pPr>
          </w:p>
        </w:tc>
      </w:tr>
      <w:tr w14:paraId="627D5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45447B1C">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5EF0BBD8">
            <w:pPr>
              <w:kinsoku w:val="0"/>
              <w:spacing w:line="500" w:lineRule="exact"/>
              <w:jc w:val="center"/>
              <w:textAlignment w:val="baseline"/>
              <w:rPr>
                <w:rFonts w:hint="eastAsia"/>
                <w:color w:val="auto"/>
                <w:sz w:val="24"/>
                <w:szCs w:val="24"/>
              </w:rPr>
            </w:pPr>
          </w:p>
        </w:tc>
        <w:tc>
          <w:tcPr>
            <w:tcW w:w="515" w:type="pct"/>
            <w:noWrap w:val="0"/>
            <w:vAlign w:val="center"/>
          </w:tcPr>
          <w:p w14:paraId="574E01F8">
            <w:pPr>
              <w:kinsoku w:val="0"/>
              <w:spacing w:line="500" w:lineRule="exact"/>
              <w:jc w:val="center"/>
              <w:textAlignment w:val="baseline"/>
              <w:rPr>
                <w:rFonts w:hint="eastAsia"/>
                <w:color w:val="auto"/>
                <w:sz w:val="24"/>
                <w:szCs w:val="24"/>
              </w:rPr>
            </w:pPr>
            <w:r>
              <w:rPr>
                <w:rFonts w:hint="eastAsia"/>
                <w:color w:val="auto"/>
                <w:sz w:val="24"/>
                <w:szCs w:val="24"/>
              </w:rPr>
              <w:t>5.2.4</w:t>
            </w:r>
          </w:p>
        </w:tc>
        <w:tc>
          <w:tcPr>
            <w:tcW w:w="1730" w:type="pct"/>
            <w:noWrap w:val="0"/>
            <w:vAlign w:val="center"/>
          </w:tcPr>
          <w:p w14:paraId="3724BFF6">
            <w:pPr>
              <w:kinsoku w:val="0"/>
              <w:spacing w:line="500" w:lineRule="exact"/>
              <w:jc w:val="both"/>
              <w:textAlignment w:val="baseline"/>
              <w:rPr>
                <w:rFonts w:hint="eastAsia"/>
                <w:color w:val="auto"/>
                <w:sz w:val="24"/>
                <w:szCs w:val="24"/>
              </w:rPr>
            </w:pPr>
            <w:r>
              <w:rPr>
                <w:rFonts w:hint="eastAsia"/>
                <w:color w:val="auto"/>
                <w:sz w:val="24"/>
                <w:szCs w:val="24"/>
              </w:rPr>
              <w:t>其它弘扬道德风尚或正能量的事项；</w:t>
            </w:r>
          </w:p>
        </w:tc>
        <w:tc>
          <w:tcPr>
            <w:tcW w:w="1414" w:type="pct"/>
            <w:vMerge w:val="continue"/>
            <w:noWrap w:val="0"/>
            <w:vAlign w:val="center"/>
          </w:tcPr>
          <w:p w14:paraId="1EA10F1A">
            <w:pPr>
              <w:kinsoku w:val="0"/>
              <w:spacing w:line="500" w:lineRule="exact"/>
              <w:jc w:val="both"/>
              <w:textAlignment w:val="baseline"/>
              <w:rPr>
                <w:rFonts w:hint="eastAsia"/>
                <w:color w:val="auto"/>
                <w:sz w:val="24"/>
                <w:szCs w:val="24"/>
              </w:rPr>
            </w:pPr>
          </w:p>
        </w:tc>
        <w:tc>
          <w:tcPr>
            <w:tcW w:w="482" w:type="pct"/>
            <w:noWrap w:val="0"/>
            <w:vAlign w:val="top"/>
          </w:tcPr>
          <w:p w14:paraId="784A08C9">
            <w:pPr>
              <w:kinsoku w:val="0"/>
              <w:spacing w:line="500" w:lineRule="exact"/>
              <w:textAlignment w:val="baseline"/>
              <w:rPr>
                <w:rFonts w:hint="eastAsia"/>
                <w:color w:val="auto"/>
                <w:sz w:val="24"/>
                <w:szCs w:val="24"/>
              </w:rPr>
            </w:pPr>
          </w:p>
        </w:tc>
      </w:tr>
      <w:tr w14:paraId="5A71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restart"/>
            <w:noWrap w:val="0"/>
            <w:vAlign w:val="center"/>
          </w:tcPr>
          <w:p w14:paraId="043CEDB2">
            <w:pPr>
              <w:kinsoku w:val="0"/>
              <w:spacing w:line="500" w:lineRule="exact"/>
              <w:jc w:val="center"/>
              <w:textAlignment w:val="baseline"/>
              <w:rPr>
                <w:rFonts w:hint="eastAsia"/>
                <w:color w:val="auto"/>
                <w:sz w:val="24"/>
                <w:szCs w:val="24"/>
              </w:rPr>
            </w:pPr>
            <w:r>
              <w:rPr>
                <w:rFonts w:hint="eastAsia"/>
                <w:color w:val="auto"/>
                <w:sz w:val="24"/>
                <w:szCs w:val="24"/>
              </w:rPr>
              <w:t>三</w:t>
            </w:r>
          </w:p>
        </w:tc>
        <w:tc>
          <w:tcPr>
            <w:tcW w:w="589" w:type="pct"/>
            <w:vMerge w:val="restart"/>
            <w:noWrap w:val="0"/>
            <w:vAlign w:val="center"/>
          </w:tcPr>
          <w:p w14:paraId="2DF45E3A">
            <w:pPr>
              <w:kinsoku w:val="0"/>
              <w:spacing w:line="500" w:lineRule="exact"/>
              <w:jc w:val="center"/>
              <w:textAlignment w:val="baseline"/>
              <w:rPr>
                <w:rFonts w:hint="eastAsia"/>
                <w:color w:val="auto"/>
                <w:sz w:val="24"/>
                <w:szCs w:val="24"/>
              </w:rPr>
            </w:pPr>
            <w:r>
              <w:rPr>
                <w:rFonts w:hint="eastAsia"/>
                <w:color w:val="auto"/>
                <w:sz w:val="24"/>
                <w:szCs w:val="24"/>
              </w:rPr>
              <w:t>荣誉业绩</w:t>
            </w:r>
          </w:p>
        </w:tc>
        <w:tc>
          <w:tcPr>
            <w:tcW w:w="515" w:type="pct"/>
            <w:noWrap w:val="0"/>
            <w:vAlign w:val="center"/>
          </w:tcPr>
          <w:p w14:paraId="465B9A98">
            <w:pPr>
              <w:kinsoku w:val="0"/>
              <w:spacing w:line="500" w:lineRule="exact"/>
              <w:jc w:val="center"/>
              <w:textAlignment w:val="baseline"/>
              <w:rPr>
                <w:rFonts w:hint="eastAsia"/>
                <w:color w:val="auto"/>
                <w:sz w:val="24"/>
                <w:szCs w:val="24"/>
              </w:rPr>
            </w:pPr>
            <w:r>
              <w:rPr>
                <w:rFonts w:hint="eastAsia"/>
                <w:color w:val="auto"/>
                <w:sz w:val="24"/>
                <w:szCs w:val="24"/>
              </w:rPr>
              <w:t>5.3.1</w:t>
            </w:r>
          </w:p>
        </w:tc>
        <w:tc>
          <w:tcPr>
            <w:tcW w:w="1730" w:type="pct"/>
            <w:noWrap w:val="0"/>
            <w:vAlign w:val="center"/>
          </w:tcPr>
          <w:p w14:paraId="563942F5">
            <w:pPr>
              <w:kinsoku w:val="0"/>
              <w:spacing w:line="500" w:lineRule="exact"/>
              <w:jc w:val="both"/>
              <w:textAlignment w:val="baseline"/>
              <w:rPr>
                <w:rFonts w:hint="eastAsia"/>
                <w:color w:val="auto"/>
                <w:sz w:val="24"/>
                <w:szCs w:val="24"/>
              </w:rPr>
            </w:pPr>
            <w:r>
              <w:rPr>
                <w:rFonts w:hint="eastAsia"/>
                <w:color w:val="auto"/>
                <w:sz w:val="24"/>
                <w:szCs w:val="24"/>
              </w:rPr>
              <w:t>员工获得县级及以上荣誉和表彰的；</w:t>
            </w:r>
          </w:p>
        </w:tc>
        <w:tc>
          <w:tcPr>
            <w:tcW w:w="1414" w:type="pct"/>
            <w:noWrap w:val="0"/>
            <w:vAlign w:val="center"/>
          </w:tcPr>
          <w:p w14:paraId="5A8B5BB6">
            <w:pPr>
              <w:kinsoku w:val="0"/>
              <w:spacing w:line="500" w:lineRule="exact"/>
              <w:jc w:val="both"/>
              <w:textAlignment w:val="baseline"/>
              <w:rPr>
                <w:rFonts w:hint="eastAsia"/>
                <w:color w:val="auto"/>
                <w:sz w:val="24"/>
                <w:szCs w:val="24"/>
              </w:rPr>
            </w:pPr>
            <w:r>
              <w:rPr>
                <w:rFonts w:hint="eastAsia"/>
                <w:color w:val="auto"/>
                <w:sz w:val="24"/>
                <w:szCs w:val="24"/>
              </w:rPr>
              <w:t>按荣誉层次分别加0.5- 2分，满分2分。</w:t>
            </w:r>
          </w:p>
        </w:tc>
        <w:tc>
          <w:tcPr>
            <w:tcW w:w="482" w:type="pct"/>
            <w:noWrap w:val="0"/>
            <w:vAlign w:val="top"/>
          </w:tcPr>
          <w:p w14:paraId="17A34878">
            <w:pPr>
              <w:kinsoku w:val="0"/>
              <w:spacing w:line="500" w:lineRule="exact"/>
              <w:textAlignment w:val="baseline"/>
              <w:rPr>
                <w:rFonts w:hint="eastAsia"/>
                <w:color w:val="auto"/>
                <w:sz w:val="24"/>
                <w:szCs w:val="24"/>
              </w:rPr>
            </w:pPr>
          </w:p>
        </w:tc>
      </w:tr>
      <w:tr w14:paraId="253B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67" w:type="pct"/>
            <w:vMerge w:val="continue"/>
            <w:noWrap w:val="0"/>
            <w:vAlign w:val="center"/>
          </w:tcPr>
          <w:p w14:paraId="54D94D8A">
            <w:pPr>
              <w:kinsoku w:val="0"/>
              <w:spacing w:line="500" w:lineRule="exact"/>
              <w:jc w:val="center"/>
              <w:textAlignment w:val="baseline"/>
              <w:rPr>
                <w:rFonts w:hint="eastAsia"/>
                <w:color w:val="auto"/>
                <w:sz w:val="24"/>
                <w:szCs w:val="24"/>
              </w:rPr>
            </w:pPr>
          </w:p>
        </w:tc>
        <w:tc>
          <w:tcPr>
            <w:tcW w:w="589" w:type="pct"/>
            <w:vMerge w:val="continue"/>
            <w:noWrap w:val="0"/>
            <w:vAlign w:val="center"/>
          </w:tcPr>
          <w:p w14:paraId="62651266">
            <w:pPr>
              <w:kinsoku w:val="0"/>
              <w:spacing w:line="500" w:lineRule="exact"/>
              <w:jc w:val="center"/>
              <w:textAlignment w:val="baseline"/>
              <w:rPr>
                <w:rFonts w:hint="eastAsia"/>
                <w:color w:val="auto"/>
                <w:sz w:val="24"/>
                <w:szCs w:val="24"/>
              </w:rPr>
            </w:pPr>
          </w:p>
        </w:tc>
        <w:tc>
          <w:tcPr>
            <w:tcW w:w="515" w:type="pct"/>
            <w:noWrap w:val="0"/>
            <w:vAlign w:val="center"/>
          </w:tcPr>
          <w:p w14:paraId="42198389">
            <w:pPr>
              <w:kinsoku w:val="0"/>
              <w:spacing w:line="500" w:lineRule="exact"/>
              <w:jc w:val="center"/>
              <w:textAlignment w:val="baseline"/>
              <w:rPr>
                <w:rFonts w:hint="eastAsia"/>
                <w:color w:val="auto"/>
                <w:sz w:val="24"/>
                <w:szCs w:val="24"/>
              </w:rPr>
            </w:pPr>
            <w:r>
              <w:rPr>
                <w:rFonts w:hint="eastAsia"/>
                <w:color w:val="auto"/>
                <w:sz w:val="24"/>
                <w:szCs w:val="24"/>
              </w:rPr>
              <w:t>5.3.2</w:t>
            </w:r>
          </w:p>
        </w:tc>
        <w:tc>
          <w:tcPr>
            <w:tcW w:w="1730" w:type="pct"/>
            <w:noWrap w:val="0"/>
            <w:vAlign w:val="center"/>
          </w:tcPr>
          <w:p w14:paraId="4B5FC16A">
            <w:pPr>
              <w:kinsoku w:val="0"/>
              <w:spacing w:line="500" w:lineRule="exact"/>
              <w:jc w:val="both"/>
              <w:textAlignment w:val="baseline"/>
              <w:rPr>
                <w:rFonts w:hint="eastAsia"/>
                <w:color w:val="auto"/>
                <w:sz w:val="24"/>
                <w:szCs w:val="24"/>
              </w:rPr>
            </w:pPr>
            <w:r>
              <w:rPr>
                <w:rFonts w:hint="eastAsia"/>
                <w:color w:val="auto"/>
                <w:sz w:val="24"/>
                <w:szCs w:val="24"/>
              </w:rPr>
              <w:t>项目获得市级及以上荣誉表彰的；</w:t>
            </w:r>
          </w:p>
        </w:tc>
        <w:tc>
          <w:tcPr>
            <w:tcW w:w="1414" w:type="pct"/>
            <w:noWrap w:val="0"/>
            <w:vAlign w:val="center"/>
          </w:tcPr>
          <w:p w14:paraId="24A7F80C">
            <w:pPr>
              <w:kinsoku w:val="0"/>
              <w:spacing w:line="500" w:lineRule="exact"/>
              <w:jc w:val="both"/>
              <w:textAlignment w:val="baseline"/>
              <w:rPr>
                <w:rFonts w:hint="eastAsia"/>
                <w:color w:val="auto"/>
                <w:sz w:val="24"/>
                <w:szCs w:val="24"/>
              </w:rPr>
            </w:pPr>
            <w:r>
              <w:rPr>
                <w:rFonts w:hint="eastAsia"/>
                <w:color w:val="auto"/>
                <w:sz w:val="24"/>
                <w:szCs w:val="24"/>
              </w:rPr>
              <w:t>按荣誉层次分别加1-3 分，满分3分。</w:t>
            </w:r>
          </w:p>
        </w:tc>
        <w:tc>
          <w:tcPr>
            <w:tcW w:w="482" w:type="pct"/>
            <w:noWrap w:val="0"/>
            <w:vAlign w:val="top"/>
          </w:tcPr>
          <w:p w14:paraId="20D36226">
            <w:pPr>
              <w:kinsoku w:val="0"/>
              <w:spacing w:line="500" w:lineRule="exact"/>
              <w:textAlignment w:val="baseline"/>
              <w:rPr>
                <w:rFonts w:hint="eastAsia"/>
                <w:color w:val="auto"/>
                <w:sz w:val="24"/>
                <w:szCs w:val="24"/>
              </w:rPr>
            </w:pPr>
          </w:p>
        </w:tc>
      </w:tr>
    </w:tbl>
    <w:p w14:paraId="66979BF2">
      <w:pPr>
        <w:autoSpaceDE/>
        <w:autoSpaceDN/>
        <w:spacing w:line="520" w:lineRule="exact"/>
        <w:rPr>
          <w:rFonts w:hint="eastAsia"/>
          <w:color w:val="auto"/>
          <w:sz w:val="24"/>
          <w:szCs w:val="24"/>
          <w:lang w:val="en-US"/>
        </w:rPr>
      </w:pPr>
    </w:p>
    <w:p w14:paraId="109813A3">
      <w:pPr>
        <w:autoSpaceDE/>
        <w:autoSpaceDN/>
        <w:spacing w:line="520" w:lineRule="exact"/>
        <w:rPr>
          <w:rFonts w:hint="eastAsia"/>
          <w:color w:val="auto"/>
          <w:sz w:val="24"/>
          <w:szCs w:val="24"/>
          <w:lang w:val="en-US"/>
        </w:rPr>
        <w:sectPr>
          <w:headerReference r:id="rId4" w:type="default"/>
          <w:footerReference r:id="rId5" w:type="default"/>
          <w:pgSz w:w="16840" w:h="11910" w:orient="landscape"/>
          <w:pgMar w:top="1080" w:right="1440" w:bottom="1080" w:left="1440" w:header="0" w:footer="836" w:gutter="0"/>
          <w:cols w:space="720" w:num="1"/>
        </w:sectPr>
      </w:pPr>
    </w:p>
    <w:p w14:paraId="48202DD6">
      <w:pPr>
        <w:spacing w:line="500" w:lineRule="exact"/>
        <w:rPr>
          <w:rFonts w:hint="eastAsia"/>
          <w:color w:val="auto"/>
          <w:sz w:val="28"/>
          <w:szCs w:val="28"/>
        </w:rPr>
      </w:pPr>
      <w:r>
        <w:rPr>
          <w:rFonts w:hint="eastAsia"/>
          <w:b/>
          <w:color w:val="auto"/>
          <w:sz w:val="24"/>
          <w:szCs w:val="24"/>
          <w:lang w:val="en-US"/>
        </w:rPr>
        <w:t>表2 .《</w:t>
      </w:r>
      <w:r>
        <w:rPr>
          <w:rFonts w:hint="eastAsia"/>
          <w:b/>
          <w:color w:val="auto"/>
          <w:sz w:val="24"/>
          <w:szCs w:val="24"/>
          <w:lang w:val="en-US" w:eastAsia="zh-CN"/>
        </w:rPr>
        <w:t>保洁</w:t>
      </w:r>
      <w:r>
        <w:rPr>
          <w:rFonts w:hint="eastAsia"/>
          <w:b/>
          <w:color w:val="auto"/>
          <w:sz w:val="24"/>
          <w:szCs w:val="24"/>
          <w:lang w:val="en-US"/>
        </w:rPr>
        <w:t>管理服务满意度测评表》</w:t>
      </w:r>
    </w:p>
    <w:p w14:paraId="26D930F6">
      <w:pPr>
        <w:spacing w:line="500" w:lineRule="exact"/>
        <w:jc w:val="center"/>
        <w:rPr>
          <w:rFonts w:hint="eastAsia"/>
          <w:color w:val="auto"/>
          <w:sz w:val="28"/>
          <w:szCs w:val="28"/>
        </w:rPr>
      </w:pPr>
      <w:r>
        <w:rPr>
          <w:rFonts w:hint="eastAsia"/>
          <w:color w:val="auto"/>
          <w:sz w:val="28"/>
          <w:szCs w:val="28"/>
          <w:lang w:eastAsia="zh-CN"/>
        </w:rPr>
        <w:t>保洁</w:t>
      </w:r>
      <w:r>
        <w:rPr>
          <w:rFonts w:hint="eastAsia"/>
          <w:color w:val="auto"/>
          <w:sz w:val="28"/>
          <w:szCs w:val="28"/>
        </w:rPr>
        <w:t>管理服务满意度评测表</w:t>
      </w:r>
    </w:p>
    <w:p w14:paraId="7933A7E7">
      <w:pPr>
        <w:spacing w:line="500" w:lineRule="exact"/>
        <w:rPr>
          <w:rFonts w:hint="eastAsia"/>
          <w:color w:val="auto"/>
          <w:sz w:val="24"/>
          <w:szCs w:val="24"/>
        </w:rPr>
      </w:pPr>
      <w:r>
        <w:rPr>
          <w:rFonts w:hint="eastAsia"/>
          <w:color w:val="auto"/>
          <w:sz w:val="24"/>
          <w:szCs w:val="24"/>
        </w:rPr>
        <w:t>填表人和联系号码：                     填表时间：    年   月   日</w:t>
      </w:r>
    </w:p>
    <w:p w14:paraId="3229BE1A">
      <w:pPr>
        <w:spacing w:line="500" w:lineRule="exact"/>
        <w:rPr>
          <w:rFonts w:hint="eastAsia"/>
          <w:color w:val="auto"/>
          <w:sz w:val="24"/>
          <w:szCs w:val="24"/>
        </w:rPr>
      </w:pPr>
    </w:p>
    <w:tbl>
      <w:tblPr>
        <w:tblStyle w:val="5"/>
        <w:tblW w:w="500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9"/>
        <w:gridCol w:w="5892"/>
        <w:gridCol w:w="908"/>
        <w:gridCol w:w="911"/>
      </w:tblGrid>
      <w:tr w14:paraId="32C52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491" w:type="pct"/>
            <w:noWrap w:val="0"/>
            <w:vAlign w:val="center"/>
          </w:tcPr>
          <w:p w14:paraId="46C08A0C">
            <w:pPr>
              <w:kinsoku w:val="0"/>
              <w:spacing w:line="500" w:lineRule="exact"/>
              <w:jc w:val="center"/>
              <w:textAlignment w:val="baseline"/>
              <w:rPr>
                <w:rFonts w:hint="eastAsia"/>
                <w:color w:val="auto"/>
                <w:sz w:val="24"/>
                <w:szCs w:val="24"/>
              </w:rPr>
            </w:pPr>
            <w:r>
              <w:rPr>
                <w:rFonts w:hint="eastAsia"/>
                <w:color w:val="auto"/>
                <w:sz w:val="24"/>
                <w:szCs w:val="24"/>
              </w:rPr>
              <w:t>序号</w:t>
            </w:r>
          </w:p>
        </w:tc>
        <w:tc>
          <w:tcPr>
            <w:tcW w:w="3445" w:type="pct"/>
            <w:noWrap w:val="0"/>
            <w:vAlign w:val="center"/>
          </w:tcPr>
          <w:p w14:paraId="2C5CC29B">
            <w:pPr>
              <w:kinsoku w:val="0"/>
              <w:spacing w:line="500" w:lineRule="exact"/>
              <w:jc w:val="center"/>
              <w:textAlignment w:val="baseline"/>
              <w:rPr>
                <w:rFonts w:hint="eastAsia"/>
                <w:color w:val="auto"/>
                <w:sz w:val="24"/>
                <w:szCs w:val="24"/>
              </w:rPr>
            </w:pPr>
            <w:r>
              <w:rPr>
                <w:rFonts w:hint="eastAsia"/>
                <w:color w:val="auto"/>
                <w:sz w:val="24"/>
                <w:szCs w:val="24"/>
              </w:rPr>
              <w:t>项目</w:t>
            </w:r>
          </w:p>
        </w:tc>
        <w:tc>
          <w:tcPr>
            <w:tcW w:w="530" w:type="pct"/>
            <w:noWrap w:val="0"/>
            <w:vAlign w:val="center"/>
          </w:tcPr>
          <w:p w14:paraId="3B521D82">
            <w:pPr>
              <w:kinsoku w:val="0"/>
              <w:spacing w:line="500" w:lineRule="exact"/>
              <w:jc w:val="center"/>
              <w:textAlignment w:val="baseline"/>
              <w:rPr>
                <w:rFonts w:hint="eastAsia"/>
                <w:color w:val="auto"/>
                <w:sz w:val="24"/>
                <w:szCs w:val="24"/>
              </w:rPr>
            </w:pPr>
            <w:r>
              <w:rPr>
                <w:rFonts w:hint="eastAsia"/>
                <w:color w:val="auto"/>
                <w:sz w:val="24"/>
                <w:szCs w:val="24"/>
              </w:rPr>
              <w:t>分值</w:t>
            </w:r>
          </w:p>
        </w:tc>
        <w:tc>
          <w:tcPr>
            <w:tcW w:w="530" w:type="pct"/>
            <w:noWrap w:val="0"/>
            <w:vAlign w:val="center"/>
          </w:tcPr>
          <w:p w14:paraId="23D31184">
            <w:pPr>
              <w:kinsoku w:val="0"/>
              <w:spacing w:line="500" w:lineRule="exact"/>
              <w:jc w:val="center"/>
              <w:textAlignment w:val="baseline"/>
              <w:rPr>
                <w:rFonts w:hint="eastAsia"/>
                <w:color w:val="auto"/>
                <w:sz w:val="24"/>
                <w:szCs w:val="24"/>
              </w:rPr>
            </w:pPr>
            <w:r>
              <w:rPr>
                <w:rFonts w:hint="eastAsia"/>
                <w:color w:val="auto"/>
                <w:sz w:val="24"/>
                <w:szCs w:val="24"/>
              </w:rPr>
              <w:t>得分</w:t>
            </w:r>
          </w:p>
        </w:tc>
      </w:tr>
      <w:tr w14:paraId="44591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491" w:type="pct"/>
            <w:noWrap w:val="0"/>
            <w:vAlign w:val="center"/>
          </w:tcPr>
          <w:p w14:paraId="43FAA188">
            <w:pPr>
              <w:kinsoku w:val="0"/>
              <w:spacing w:line="500" w:lineRule="exact"/>
              <w:jc w:val="center"/>
              <w:textAlignment w:val="baseline"/>
              <w:rPr>
                <w:rFonts w:hint="eastAsia"/>
                <w:color w:val="auto"/>
                <w:sz w:val="24"/>
                <w:szCs w:val="24"/>
              </w:rPr>
            </w:pPr>
            <w:r>
              <w:rPr>
                <w:rFonts w:hint="eastAsia"/>
                <w:color w:val="auto"/>
                <w:sz w:val="24"/>
                <w:szCs w:val="24"/>
              </w:rPr>
              <w:t>1</w:t>
            </w:r>
          </w:p>
        </w:tc>
        <w:tc>
          <w:tcPr>
            <w:tcW w:w="3445" w:type="pct"/>
            <w:noWrap w:val="0"/>
            <w:vAlign w:val="center"/>
          </w:tcPr>
          <w:p w14:paraId="4C067E0A">
            <w:pPr>
              <w:kinsoku w:val="0"/>
              <w:spacing w:line="500" w:lineRule="exact"/>
              <w:jc w:val="both"/>
              <w:textAlignment w:val="baseline"/>
              <w:rPr>
                <w:rFonts w:hint="eastAsia"/>
                <w:color w:val="auto"/>
                <w:sz w:val="24"/>
                <w:szCs w:val="24"/>
              </w:rPr>
            </w:pPr>
            <w:r>
              <w:rPr>
                <w:rFonts w:hint="eastAsia"/>
                <w:color w:val="auto"/>
                <w:sz w:val="24"/>
                <w:szCs w:val="24"/>
              </w:rPr>
              <w:t>基础管理，仪表仪容、文明礼貌、服务态度等</w:t>
            </w:r>
          </w:p>
        </w:tc>
        <w:tc>
          <w:tcPr>
            <w:tcW w:w="530" w:type="pct"/>
            <w:noWrap w:val="0"/>
            <w:vAlign w:val="center"/>
          </w:tcPr>
          <w:p w14:paraId="31AC852A">
            <w:pPr>
              <w:kinsoku w:val="0"/>
              <w:spacing w:line="500" w:lineRule="exact"/>
              <w:jc w:val="center"/>
              <w:textAlignment w:val="baseline"/>
              <w:rPr>
                <w:rFonts w:hint="eastAsia"/>
                <w:color w:val="auto"/>
                <w:sz w:val="24"/>
                <w:szCs w:val="24"/>
              </w:rPr>
            </w:pPr>
            <w:r>
              <w:rPr>
                <w:rFonts w:hint="eastAsia"/>
                <w:color w:val="auto"/>
                <w:sz w:val="24"/>
                <w:szCs w:val="24"/>
              </w:rPr>
              <w:t>20</w:t>
            </w:r>
          </w:p>
        </w:tc>
        <w:tc>
          <w:tcPr>
            <w:tcW w:w="530" w:type="pct"/>
            <w:noWrap w:val="0"/>
            <w:vAlign w:val="top"/>
          </w:tcPr>
          <w:p w14:paraId="2620F3B8">
            <w:pPr>
              <w:kinsoku w:val="0"/>
              <w:spacing w:line="500" w:lineRule="exact"/>
              <w:textAlignment w:val="baseline"/>
              <w:rPr>
                <w:rFonts w:hint="eastAsia"/>
                <w:color w:val="auto"/>
                <w:sz w:val="24"/>
                <w:szCs w:val="24"/>
              </w:rPr>
            </w:pPr>
          </w:p>
        </w:tc>
      </w:tr>
      <w:tr w14:paraId="3BD4D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491" w:type="pct"/>
            <w:noWrap w:val="0"/>
            <w:vAlign w:val="center"/>
          </w:tcPr>
          <w:p w14:paraId="26E47C60">
            <w:pPr>
              <w:kinsoku w:val="0"/>
              <w:spacing w:line="500" w:lineRule="exact"/>
              <w:jc w:val="center"/>
              <w:textAlignment w:val="baseline"/>
              <w:rPr>
                <w:rFonts w:hint="eastAsia"/>
                <w:color w:val="auto"/>
                <w:sz w:val="24"/>
                <w:szCs w:val="24"/>
              </w:rPr>
            </w:pPr>
            <w:r>
              <w:rPr>
                <w:rFonts w:hint="eastAsia"/>
                <w:color w:val="auto"/>
                <w:sz w:val="24"/>
                <w:szCs w:val="24"/>
              </w:rPr>
              <w:t>2</w:t>
            </w:r>
          </w:p>
        </w:tc>
        <w:tc>
          <w:tcPr>
            <w:tcW w:w="3445" w:type="pct"/>
            <w:noWrap w:val="0"/>
            <w:vAlign w:val="center"/>
          </w:tcPr>
          <w:p w14:paraId="01358D5D">
            <w:pPr>
              <w:kinsoku w:val="0"/>
              <w:spacing w:line="500" w:lineRule="exact"/>
              <w:jc w:val="both"/>
              <w:textAlignment w:val="baseline"/>
              <w:rPr>
                <w:rFonts w:hint="eastAsia"/>
                <w:color w:val="auto"/>
                <w:sz w:val="24"/>
                <w:szCs w:val="24"/>
              </w:rPr>
            </w:pPr>
            <w:r>
              <w:rPr>
                <w:rFonts w:hint="eastAsia"/>
                <w:color w:val="auto"/>
                <w:sz w:val="24"/>
                <w:szCs w:val="24"/>
              </w:rPr>
              <w:t>公共卫生、</w:t>
            </w:r>
            <w:r>
              <w:rPr>
                <w:rFonts w:hint="eastAsia"/>
                <w:color w:val="auto"/>
                <w:sz w:val="24"/>
                <w:szCs w:val="24"/>
                <w:lang w:val="en-US" w:eastAsia="zh-CN"/>
              </w:rPr>
              <w:t>室内</w:t>
            </w:r>
            <w:r>
              <w:rPr>
                <w:rFonts w:hint="eastAsia"/>
                <w:color w:val="auto"/>
                <w:sz w:val="24"/>
                <w:szCs w:val="24"/>
              </w:rPr>
              <w:t>卫生等</w:t>
            </w:r>
          </w:p>
        </w:tc>
        <w:tc>
          <w:tcPr>
            <w:tcW w:w="530" w:type="pct"/>
            <w:noWrap w:val="0"/>
            <w:vAlign w:val="center"/>
          </w:tcPr>
          <w:p w14:paraId="68B8CE8E">
            <w:pPr>
              <w:kinsoku w:val="0"/>
              <w:spacing w:line="500" w:lineRule="exact"/>
              <w:jc w:val="center"/>
              <w:textAlignment w:val="baseline"/>
              <w:rPr>
                <w:rFonts w:hint="eastAsia"/>
                <w:color w:val="auto"/>
                <w:sz w:val="24"/>
                <w:szCs w:val="24"/>
              </w:rPr>
            </w:pPr>
            <w:r>
              <w:rPr>
                <w:rFonts w:hint="eastAsia"/>
                <w:color w:val="auto"/>
                <w:sz w:val="24"/>
                <w:szCs w:val="24"/>
                <w:lang w:val="en-US"/>
              </w:rPr>
              <w:t>5</w:t>
            </w:r>
            <w:r>
              <w:rPr>
                <w:rFonts w:hint="eastAsia"/>
                <w:color w:val="auto"/>
                <w:sz w:val="24"/>
                <w:szCs w:val="24"/>
              </w:rPr>
              <w:t>0</w:t>
            </w:r>
          </w:p>
        </w:tc>
        <w:tc>
          <w:tcPr>
            <w:tcW w:w="530" w:type="pct"/>
            <w:noWrap w:val="0"/>
            <w:vAlign w:val="top"/>
          </w:tcPr>
          <w:p w14:paraId="2717DC60">
            <w:pPr>
              <w:kinsoku w:val="0"/>
              <w:spacing w:line="500" w:lineRule="exact"/>
              <w:textAlignment w:val="baseline"/>
              <w:rPr>
                <w:rFonts w:hint="eastAsia"/>
                <w:color w:val="auto"/>
                <w:sz w:val="24"/>
                <w:szCs w:val="24"/>
              </w:rPr>
            </w:pPr>
          </w:p>
        </w:tc>
      </w:tr>
      <w:tr w14:paraId="4E306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491" w:type="pct"/>
            <w:noWrap w:val="0"/>
            <w:vAlign w:val="center"/>
          </w:tcPr>
          <w:p w14:paraId="7086FB8E">
            <w:pPr>
              <w:kinsoku w:val="0"/>
              <w:spacing w:line="500" w:lineRule="exact"/>
              <w:jc w:val="center"/>
              <w:textAlignment w:val="baseline"/>
              <w:rPr>
                <w:rFonts w:hint="eastAsia"/>
                <w:color w:val="auto"/>
                <w:sz w:val="24"/>
                <w:szCs w:val="24"/>
                <w:lang w:val="en-US"/>
              </w:rPr>
            </w:pPr>
            <w:r>
              <w:rPr>
                <w:rFonts w:hint="eastAsia"/>
                <w:color w:val="auto"/>
                <w:sz w:val="24"/>
                <w:szCs w:val="24"/>
                <w:lang w:val="en-US"/>
              </w:rPr>
              <w:t>3</w:t>
            </w:r>
          </w:p>
        </w:tc>
        <w:tc>
          <w:tcPr>
            <w:tcW w:w="3445" w:type="pct"/>
            <w:noWrap w:val="0"/>
            <w:vAlign w:val="center"/>
          </w:tcPr>
          <w:p w14:paraId="04444D13">
            <w:pPr>
              <w:kinsoku w:val="0"/>
              <w:spacing w:line="500" w:lineRule="exact"/>
              <w:jc w:val="both"/>
              <w:textAlignment w:val="baseline"/>
              <w:rPr>
                <w:rFonts w:hint="eastAsia"/>
                <w:color w:val="auto"/>
                <w:sz w:val="24"/>
                <w:szCs w:val="24"/>
              </w:rPr>
            </w:pPr>
            <w:r>
              <w:rPr>
                <w:rFonts w:hint="eastAsia"/>
                <w:color w:val="auto"/>
                <w:sz w:val="24"/>
                <w:szCs w:val="24"/>
                <w:lang w:val="en-US" w:eastAsia="zh-CN"/>
              </w:rPr>
              <w:t>外围</w:t>
            </w:r>
            <w:r>
              <w:rPr>
                <w:rFonts w:hint="eastAsia"/>
                <w:color w:val="auto"/>
                <w:sz w:val="24"/>
                <w:szCs w:val="24"/>
              </w:rPr>
              <w:t>清洁卫生等</w:t>
            </w:r>
          </w:p>
        </w:tc>
        <w:tc>
          <w:tcPr>
            <w:tcW w:w="530" w:type="pct"/>
            <w:noWrap w:val="0"/>
            <w:vAlign w:val="center"/>
          </w:tcPr>
          <w:p w14:paraId="145119AF">
            <w:pPr>
              <w:kinsoku w:val="0"/>
              <w:spacing w:line="500" w:lineRule="exact"/>
              <w:jc w:val="center"/>
              <w:textAlignment w:val="baseline"/>
              <w:rPr>
                <w:rFonts w:hint="eastAsia"/>
                <w:color w:val="auto"/>
                <w:sz w:val="24"/>
                <w:szCs w:val="24"/>
              </w:rPr>
            </w:pPr>
            <w:r>
              <w:rPr>
                <w:rFonts w:hint="eastAsia"/>
                <w:color w:val="auto"/>
                <w:sz w:val="24"/>
                <w:szCs w:val="24"/>
              </w:rPr>
              <w:t>30</w:t>
            </w:r>
          </w:p>
        </w:tc>
        <w:tc>
          <w:tcPr>
            <w:tcW w:w="530" w:type="pct"/>
            <w:noWrap w:val="0"/>
            <w:vAlign w:val="top"/>
          </w:tcPr>
          <w:p w14:paraId="5A32DE88">
            <w:pPr>
              <w:kinsoku w:val="0"/>
              <w:spacing w:line="500" w:lineRule="exact"/>
              <w:textAlignment w:val="baseline"/>
              <w:rPr>
                <w:rFonts w:hint="eastAsia"/>
                <w:color w:val="auto"/>
                <w:sz w:val="24"/>
                <w:szCs w:val="24"/>
              </w:rPr>
            </w:pPr>
          </w:p>
        </w:tc>
      </w:tr>
      <w:tr w14:paraId="10815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4467" w:type="pct"/>
            <w:gridSpan w:val="3"/>
            <w:noWrap w:val="0"/>
            <w:vAlign w:val="top"/>
          </w:tcPr>
          <w:p w14:paraId="6749CBC9">
            <w:pPr>
              <w:kinsoku w:val="0"/>
              <w:spacing w:line="500" w:lineRule="exact"/>
              <w:jc w:val="center"/>
              <w:textAlignment w:val="baseline"/>
              <w:rPr>
                <w:rFonts w:hint="eastAsia"/>
                <w:color w:val="auto"/>
                <w:sz w:val="24"/>
                <w:szCs w:val="24"/>
              </w:rPr>
            </w:pPr>
            <w:r>
              <w:rPr>
                <w:rFonts w:hint="eastAsia"/>
                <w:color w:val="auto"/>
                <w:sz w:val="24"/>
                <w:szCs w:val="24"/>
              </w:rPr>
              <w:t>合计得分</w:t>
            </w:r>
          </w:p>
        </w:tc>
        <w:tc>
          <w:tcPr>
            <w:tcW w:w="532" w:type="pct"/>
            <w:noWrap w:val="0"/>
            <w:vAlign w:val="top"/>
          </w:tcPr>
          <w:p w14:paraId="6D744FDC">
            <w:pPr>
              <w:kinsoku w:val="0"/>
              <w:spacing w:line="500" w:lineRule="exact"/>
              <w:textAlignment w:val="baseline"/>
              <w:rPr>
                <w:rFonts w:hint="eastAsia"/>
                <w:color w:val="auto"/>
                <w:sz w:val="24"/>
                <w:szCs w:val="24"/>
              </w:rPr>
            </w:pPr>
          </w:p>
        </w:tc>
      </w:tr>
      <w:tr w14:paraId="19A27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jc w:val="center"/>
        </w:trPr>
        <w:tc>
          <w:tcPr>
            <w:tcW w:w="5000" w:type="pct"/>
            <w:gridSpan w:val="4"/>
            <w:noWrap w:val="0"/>
            <w:vAlign w:val="top"/>
          </w:tcPr>
          <w:p w14:paraId="66F93E36">
            <w:pPr>
              <w:kinsoku w:val="0"/>
              <w:spacing w:line="500" w:lineRule="exact"/>
              <w:textAlignment w:val="baseline"/>
              <w:rPr>
                <w:rFonts w:hint="eastAsia"/>
                <w:color w:val="auto"/>
                <w:sz w:val="24"/>
                <w:szCs w:val="24"/>
              </w:rPr>
            </w:pPr>
            <w:r>
              <w:rPr>
                <w:rFonts w:hint="eastAsia"/>
                <w:color w:val="auto"/>
                <w:sz w:val="24"/>
                <w:szCs w:val="24"/>
              </w:rPr>
              <w:t>请在相应的栏目里直接写出满意度分值；其它意见或建议：(如果页面不足，可书写到背面或附页)</w:t>
            </w:r>
          </w:p>
        </w:tc>
      </w:tr>
    </w:tbl>
    <w:p w14:paraId="1EACB285">
      <w:pPr>
        <w:spacing w:line="500" w:lineRule="exact"/>
        <w:ind w:firstLine="480" w:firstLineChars="200"/>
        <w:rPr>
          <w:rFonts w:hint="eastAsia"/>
          <w:color w:val="auto"/>
          <w:sz w:val="24"/>
          <w:szCs w:val="24"/>
          <w:shd w:val="clear" w:color="auto" w:fill="FFFFFF"/>
        </w:rPr>
      </w:pPr>
    </w:p>
    <w:p w14:paraId="1AE54D14">
      <w:pPr>
        <w:widowControl/>
        <w:autoSpaceDE/>
        <w:autoSpaceDN/>
        <w:adjustRightInd w:val="0"/>
        <w:snapToGrid w:val="0"/>
        <w:spacing w:line="460" w:lineRule="exact"/>
        <w:jc w:val="both"/>
        <w:rPr>
          <w:rFonts w:hint="eastAsia"/>
          <w:b/>
          <w:bCs/>
          <w:color w:val="auto"/>
          <w:sz w:val="28"/>
          <w:szCs w:val="28"/>
          <w:lang w:val="en-US"/>
        </w:rPr>
      </w:pPr>
    </w:p>
    <w:p w14:paraId="0AD191AB">
      <w:pPr>
        <w:spacing w:before="181" w:line="219" w:lineRule="auto"/>
        <w:ind w:left="145"/>
        <w:rPr>
          <w:rFonts w:ascii="宋体" w:hAnsi="宋体" w:eastAsia="宋体" w:cs="宋体"/>
          <w:sz w:val="28"/>
          <w:szCs w:val="28"/>
        </w:rPr>
      </w:pPr>
      <w:r>
        <w:rPr>
          <w:rFonts w:hint="eastAsia" w:cs="宋体"/>
          <w:b/>
          <w:bCs/>
          <w:spacing w:val="-19"/>
          <w:sz w:val="28"/>
          <w:szCs w:val="28"/>
          <w:lang w:val="en-US" w:eastAsia="zh-CN"/>
        </w:rPr>
        <w:t>表3</w:t>
      </w:r>
      <w:r>
        <w:rPr>
          <w:rFonts w:ascii="宋体" w:hAnsi="宋体" w:eastAsia="宋体" w:cs="宋体"/>
          <w:b/>
          <w:bCs/>
          <w:spacing w:val="-19"/>
          <w:sz w:val="28"/>
          <w:szCs w:val="28"/>
        </w:rPr>
        <w:t>：</w:t>
      </w:r>
    </w:p>
    <w:p w14:paraId="590C475A">
      <w:pPr>
        <w:spacing w:line="119" w:lineRule="exact"/>
      </w:pPr>
    </w:p>
    <w:tbl>
      <w:tblPr>
        <w:tblStyle w:val="8"/>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0"/>
        <w:gridCol w:w="739"/>
        <w:gridCol w:w="3236"/>
        <w:gridCol w:w="1251"/>
        <w:gridCol w:w="1251"/>
        <w:gridCol w:w="1269"/>
      </w:tblGrid>
      <w:tr w14:paraId="7283F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526" w:type="dxa"/>
            <w:gridSpan w:val="6"/>
            <w:vAlign w:val="top"/>
          </w:tcPr>
          <w:p w14:paraId="35F9684D">
            <w:pPr>
              <w:spacing w:before="177" w:line="220" w:lineRule="auto"/>
              <w:ind w:left="2444"/>
              <w:rPr>
                <w:rFonts w:ascii="宋体" w:hAnsi="宋体" w:eastAsia="宋体" w:cs="宋体"/>
                <w:sz w:val="28"/>
                <w:szCs w:val="28"/>
              </w:rPr>
            </w:pPr>
            <w:r>
              <w:rPr>
                <w:rFonts w:ascii="宋体" w:hAnsi="宋体" w:eastAsia="宋体" w:cs="宋体"/>
                <w:b/>
                <w:bCs/>
                <w:spacing w:val="-3"/>
                <w:sz w:val="28"/>
                <w:szCs w:val="28"/>
              </w:rPr>
              <w:t>服务人员行为规范及考核标准</w:t>
            </w:r>
          </w:p>
        </w:tc>
      </w:tr>
      <w:tr w14:paraId="0D765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80" w:type="dxa"/>
            <w:textDirection w:val="tbRlV"/>
            <w:vAlign w:val="top"/>
          </w:tcPr>
          <w:p w14:paraId="1E377AF7">
            <w:pPr>
              <w:spacing w:before="247" w:line="208" w:lineRule="auto"/>
              <w:ind w:left="172"/>
              <w:rPr>
                <w:rFonts w:ascii="宋体" w:hAnsi="宋体" w:eastAsia="宋体" w:cs="宋体"/>
                <w:sz w:val="28"/>
                <w:szCs w:val="28"/>
              </w:rPr>
            </w:pPr>
            <w:r>
              <w:rPr>
                <w:rFonts w:ascii="宋体" w:hAnsi="宋体" w:eastAsia="宋体" w:cs="宋体"/>
                <w:b/>
                <w:bCs/>
                <w:spacing w:val="-3"/>
                <w:sz w:val="28"/>
                <w:szCs w:val="28"/>
              </w:rPr>
              <w:t>类</w:t>
            </w:r>
            <w:r>
              <w:rPr>
                <w:rFonts w:ascii="宋体" w:hAnsi="宋体" w:eastAsia="宋体" w:cs="宋体"/>
                <w:spacing w:val="31"/>
                <w:sz w:val="28"/>
                <w:szCs w:val="28"/>
              </w:rPr>
              <w:t xml:space="preserve">  </w:t>
            </w:r>
            <w:r>
              <w:rPr>
                <w:rFonts w:ascii="宋体" w:hAnsi="宋体" w:eastAsia="宋体" w:cs="宋体"/>
                <w:b/>
                <w:bCs/>
                <w:spacing w:val="-3"/>
                <w:sz w:val="28"/>
                <w:szCs w:val="28"/>
              </w:rPr>
              <w:t>别</w:t>
            </w:r>
          </w:p>
        </w:tc>
        <w:tc>
          <w:tcPr>
            <w:tcW w:w="739" w:type="dxa"/>
            <w:textDirection w:val="tbRlV"/>
            <w:vAlign w:val="top"/>
          </w:tcPr>
          <w:p w14:paraId="253E9D0E">
            <w:pPr>
              <w:spacing w:before="226" w:line="211" w:lineRule="auto"/>
              <w:ind w:left="172"/>
              <w:rPr>
                <w:rFonts w:ascii="宋体" w:hAnsi="宋体" w:eastAsia="宋体" w:cs="宋体"/>
                <w:sz w:val="28"/>
                <w:szCs w:val="28"/>
              </w:rPr>
            </w:pPr>
            <w:r>
              <w:rPr>
                <w:rFonts w:ascii="宋体" w:hAnsi="宋体" w:eastAsia="宋体" w:cs="宋体"/>
                <w:b/>
                <w:bCs/>
                <w:spacing w:val="-3"/>
                <w:sz w:val="28"/>
                <w:szCs w:val="28"/>
              </w:rPr>
              <w:t>序</w:t>
            </w:r>
            <w:r>
              <w:rPr>
                <w:rFonts w:ascii="宋体" w:hAnsi="宋体" w:eastAsia="宋体" w:cs="宋体"/>
                <w:spacing w:val="31"/>
                <w:sz w:val="28"/>
                <w:szCs w:val="28"/>
              </w:rPr>
              <w:t xml:space="preserve">  </w:t>
            </w:r>
            <w:r>
              <w:rPr>
                <w:rFonts w:ascii="宋体" w:hAnsi="宋体" w:eastAsia="宋体" w:cs="宋体"/>
                <w:b/>
                <w:bCs/>
                <w:spacing w:val="-3"/>
                <w:sz w:val="28"/>
                <w:szCs w:val="28"/>
              </w:rPr>
              <w:t>号</w:t>
            </w:r>
          </w:p>
        </w:tc>
        <w:tc>
          <w:tcPr>
            <w:tcW w:w="3236" w:type="dxa"/>
            <w:vAlign w:val="top"/>
          </w:tcPr>
          <w:p w14:paraId="465D3E24">
            <w:pPr>
              <w:spacing w:before="172" w:line="221" w:lineRule="auto"/>
              <w:ind w:left="1069"/>
              <w:rPr>
                <w:rFonts w:ascii="宋体" w:hAnsi="宋体" w:eastAsia="宋体" w:cs="宋体"/>
                <w:sz w:val="28"/>
                <w:szCs w:val="28"/>
              </w:rPr>
            </w:pPr>
            <w:r>
              <w:rPr>
                <w:rFonts w:ascii="宋体" w:hAnsi="宋体" w:eastAsia="宋体" w:cs="宋体"/>
                <w:b/>
                <w:bCs/>
                <w:spacing w:val="-6"/>
                <w:sz w:val="28"/>
                <w:szCs w:val="28"/>
              </w:rPr>
              <w:t>行为描述</w:t>
            </w:r>
          </w:p>
        </w:tc>
        <w:tc>
          <w:tcPr>
            <w:tcW w:w="1251" w:type="dxa"/>
            <w:vAlign w:val="top"/>
          </w:tcPr>
          <w:p w14:paraId="6F81EEC2">
            <w:pPr>
              <w:spacing w:before="171" w:line="353" w:lineRule="auto"/>
              <w:ind w:left="490" w:right="202" w:hanging="278"/>
              <w:rPr>
                <w:rFonts w:ascii="宋体" w:hAnsi="宋体" w:eastAsia="宋体" w:cs="宋体"/>
                <w:sz w:val="28"/>
                <w:szCs w:val="28"/>
              </w:rPr>
            </w:pPr>
            <w:r>
              <w:rPr>
                <w:rFonts w:ascii="宋体" w:hAnsi="宋体" w:eastAsia="宋体" w:cs="宋体"/>
                <w:b/>
                <w:bCs/>
                <w:spacing w:val="-7"/>
                <w:sz w:val="28"/>
                <w:szCs w:val="28"/>
              </w:rPr>
              <w:t>情形一</w:t>
            </w:r>
            <w:r>
              <w:rPr>
                <w:rFonts w:ascii="宋体" w:hAnsi="宋体" w:eastAsia="宋体" w:cs="宋体"/>
                <w:spacing w:val="1"/>
                <w:sz w:val="28"/>
                <w:szCs w:val="28"/>
              </w:rPr>
              <w:t xml:space="preserve"> </w:t>
            </w:r>
            <w:r>
              <w:rPr>
                <w:rFonts w:ascii="宋体" w:hAnsi="宋体" w:eastAsia="宋体" w:cs="宋体"/>
                <w:b/>
                <w:bCs/>
                <w:spacing w:val="-3"/>
                <w:sz w:val="28"/>
                <w:szCs w:val="28"/>
              </w:rPr>
              <w:t>般</w:t>
            </w:r>
          </w:p>
        </w:tc>
        <w:tc>
          <w:tcPr>
            <w:tcW w:w="1251" w:type="dxa"/>
            <w:vAlign w:val="top"/>
          </w:tcPr>
          <w:p w14:paraId="07609951">
            <w:pPr>
              <w:spacing w:before="171" w:line="353" w:lineRule="auto"/>
              <w:ind w:left="494" w:right="200" w:hanging="280"/>
              <w:rPr>
                <w:rFonts w:ascii="宋体" w:hAnsi="宋体" w:eastAsia="宋体" w:cs="宋体"/>
                <w:sz w:val="28"/>
                <w:szCs w:val="28"/>
              </w:rPr>
            </w:pPr>
            <w:r>
              <w:rPr>
                <w:rFonts w:ascii="宋体" w:hAnsi="宋体" w:eastAsia="宋体" w:cs="宋体"/>
                <w:b/>
                <w:bCs/>
                <w:spacing w:val="-7"/>
                <w:sz w:val="28"/>
                <w:szCs w:val="28"/>
              </w:rPr>
              <w:t>情形严</w:t>
            </w:r>
            <w:r>
              <w:rPr>
                <w:rFonts w:ascii="宋体" w:hAnsi="宋体" w:eastAsia="宋体" w:cs="宋体"/>
                <w:spacing w:val="1"/>
                <w:sz w:val="28"/>
                <w:szCs w:val="28"/>
              </w:rPr>
              <w:t xml:space="preserve"> </w:t>
            </w:r>
            <w:r>
              <w:rPr>
                <w:rFonts w:ascii="宋体" w:hAnsi="宋体" w:eastAsia="宋体" w:cs="宋体"/>
                <w:b/>
                <w:bCs/>
                <w:spacing w:val="-3"/>
                <w:sz w:val="28"/>
                <w:szCs w:val="28"/>
              </w:rPr>
              <w:t>重</w:t>
            </w:r>
          </w:p>
        </w:tc>
        <w:tc>
          <w:tcPr>
            <w:tcW w:w="1269" w:type="dxa"/>
            <w:vAlign w:val="top"/>
          </w:tcPr>
          <w:p w14:paraId="578FFA6E">
            <w:pPr>
              <w:spacing w:before="171" w:line="353" w:lineRule="auto"/>
              <w:ind w:left="510" w:right="209" w:hanging="287"/>
              <w:rPr>
                <w:rFonts w:ascii="宋体" w:hAnsi="宋体" w:eastAsia="宋体" w:cs="宋体"/>
                <w:sz w:val="28"/>
                <w:szCs w:val="28"/>
              </w:rPr>
            </w:pPr>
            <w:r>
              <w:rPr>
                <w:rFonts w:ascii="宋体" w:hAnsi="宋体" w:eastAsia="宋体" w:cs="宋体"/>
                <w:b/>
                <w:bCs/>
                <w:spacing w:val="-7"/>
                <w:sz w:val="28"/>
                <w:szCs w:val="28"/>
              </w:rPr>
              <w:t>情形恶</w:t>
            </w:r>
            <w:r>
              <w:rPr>
                <w:rFonts w:ascii="宋体" w:hAnsi="宋体" w:eastAsia="宋体" w:cs="宋体"/>
                <w:spacing w:val="1"/>
                <w:sz w:val="28"/>
                <w:szCs w:val="28"/>
              </w:rPr>
              <w:t xml:space="preserve"> </w:t>
            </w:r>
            <w:r>
              <w:rPr>
                <w:rFonts w:ascii="宋体" w:hAnsi="宋体" w:eastAsia="宋体" w:cs="宋体"/>
                <w:b/>
                <w:bCs/>
                <w:spacing w:val="-3"/>
                <w:sz w:val="28"/>
                <w:szCs w:val="28"/>
              </w:rPr>
              <w:t>劣</w:t>
            </w:r>
          </w:p>
        </w:tc>
      </w:tr>
      <w:tr w14:paraId="7B2B3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80" w:type="dxa"/>
            <w:vMerge w:val="restart"/>
            <w:tcBorders>
              <w:bottom w:val="nil"/>
            </w:tcBorders>
            <w:textDirection w:val="tbRlV"/>
            <w:vAlign w:val="top"/>
          </w:tcPr>
          <w:p w14:paraId="00CE4AEE">
            <w:pPr>
              <w:spacing w:before="247" w:line="208" w:lineRule="auto"/>
              <w:ind w:left="5165"/>
              <w:rPr>
                <w:rFonts w:ascii="宋体" w:hAnsi="宋体" w:eastAsia="宋体" w:cs="宋体"/>
                <w:sz w:val="28"/>
                <w:szCs w:val="28"/>
              </w:rPr>
            </w:pPr>
            <w:r>
              <w:rPr>
                <w:rFonts w:ascii="宋体" w:hAnsi="宋体" w:eastAsia="宋体" w:cs="宋体"/>
                <w:b/>
                <w:bCs/>
                <w:spacing w:val="-3"/>
                <w:sz w:val="28"/>
                <w:szCs w:val="28"/>
              </w:rPr>
              <w:t>工</w:t>
            </w:r>
            <w:r>
              <w:rPr>
                <w:rFonts w:ascii="宋体" w:hAnsi="宋体" w:eastAsia="宋体" w:cs="宋体"/>
                <w:spacing w:val="32"/>
                <w:sz w:val="28"/>
                <w:szCs w:val="28"/>
              </w:rPr>
              <w:t xml:space="preserve">  </w:t>
            </w:r>
            <w:r>
              <w:rPr>
                <w:rFonts w:ascii="宋体" w:hAnsi="宋体" w:eastAsia="宋体" w:cs="宋体"/>
                <w:b/>
                <w:bCs/>
                <w:spacing w:val="-3"/>
                <w:sz w:val="28"/>
                <w:szCs w:val="28"/>
              </w:rPr>
              <w:t>作</w:t>
            </w:r>
            <w:r>
              <w:rPr>
                <w:rFonts w:ascii="宋体" w:hAnsi="宋体" w:eastAsia="宋体" w:cs="宋体"/>
                <w:spacing w:val="32"/>
                <w:sz w:val="28"/>
                <w:szCs w:val="28"/>
              </w:rPr>
              <w:t xml:space="preserve">  </w:t>
            </w:r>
            <w:r>
              <w:rPr>
                <w:rFonts w:ascii="宋体" w:hAnsi="宋体" w:eastAsia="宋体" w:cs="宋体"/>
                <w:b/>
                <w:bCs/>
                <w:spacing w:val="-3"/>
                <w:sz w:val="28"/>
                <w:szCs w:val="28"/>
              </w:rPr>
              <w:t>纪</w:t>
            </w:r>
            <w:r>
              <w:rPr>
                <w:rFonts w:ascii="宋体" w:hAnsi="宋体" w:eastAsia="宋体" w:cs="宋体"/>
                <w:spacing w:val="31"/>
                <w:sz w:val="28"/>
                <w:szCs w:val="28"/>
              </w:rPr>
              <w:t xml:space="preserve">  </w:t>
            </w:r>
            <w:r>
              <w:rPr>
                <w:rFonts w:ascii="宋体" w:hAnsi="宋体" w:eastAsia="宋体" w:cs="宋体"/>
                <w:b/>
                <w:bCs/>
                <w:spacing w:val="-3"/>
                <w:sz w:val="28"/>
                <w:szCs w:val="28"/>
              </w:rPr>
              <w:t>律</w:t>
            </w:r>
          </w:p>
        </w:tc>
        <w:tc>
          <w:tcPr>
            <w:tcW w:w="739" w:type="dxa"/>
            <w:vAlign w:val="top"/>
          </w:tcPr>
          <w:p w14:paraId="62930D19">
            <w:pPr>
              <w:spacing w:before="153" w:line="184" w:lineRule="auto"/>
              <w:ind w:left="331"/>
              <w:rPr>
                <w:rFonts w:ascii="宋体" w:hAnsi="宋体" w:eastAsia="宋体" w:cs="宋体"/>
                <w:sz w:val="24"/>
                <w:szCs w:val="24"/>
              </w:rPr>
            </w:pPr>
            <w:r>
              <w:rPr>
                <w:rFonts w:ascii="宋体" w:hAnsi="宋体" w:eastAsia="宋体" w:cs="宋体"/>
                <w:sz w:val="24"/>
                <w:szCs w:val="24"/>
              </w:rPr>
              <w:t>1</w:t>
            </w:r>
          </w:p>
        </w:tc>
        <w:tc>
          <w:tcPr>
            <w:tcW w:w="3236" w:type="dxa"/>
            <w:vAlign w:val="top"/>
          </w:tcPr>
          <w:p w14:paraId="7F1C4CCB">
            <w:pPr>
              <w:spacing w:before="117" w:line="219" w:lineRule="auto"/>
              <w:ind w:left="114"/>
              <w:rPr>
                <w:rFonts w:ascii="宋体" w:hAnsi="宋体" w:eastAsia="宋体" w:cs="宋体"/>
                <w:sz w:val="24"/>
                <w:szCs w:val="24"/>
              </w:rPr>
            </w:pPr>
            <w:r>
              <w:rPr>
                <w:rFonts w:ascii="宋体" w:hAnsi="宋体" w:eastAsia="宋体" w:cs="宋体"/>
                <w:spacing w:val="-2"/>
                <w:sz w:val="24"/>
                <w:szCs w:val="24"/>
              </w:rPr>
              <w:t>上班时间未按要求着装</w:t>
            </w:r>
          </w:p>
        </w:tc>
        <w:tc>
          <w:tcPr>
            <w:tcW w:w="1251" w:type="dxa"/>
            <w:vAlign w:val="top"/>
          </w:tcPr>
          <w:p w14:paraId="3EC178F1">
            <w:pPr>
              <w:spacing w:before="117"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7CBA0457">
            <w:pPr>
              <w:spacing w:before="117"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69" w:type="dxa"/>
            <w:vAlign w:val="top"/>
          </w:tcPr>
          <w:p w14:paraId="4F185505">
            <w:pPr>
              <w:spacing w:before="117" w:line="224" w:lineRule="auto"/>
              <w:ind w:left="580"/>
              <w:rPr>
                <w:rFonts w:ascii="宋体" w:hAnsi="宋体" w:eastAsia="宋体" w:cs="宋体"/>
                <w:sz w:val="24"/>
                <w:szCs w:val="24"/>
              </w:rPr>
            </w:pPr>
            <w:r>
              <w:rPr>
                <w:rFonts w:ascii="宋体" w:hAnsi="宋体" w:eastAsia="宋体" w:cs="宋体"/>
                <w:sz w:val="24"/>
                <w:szCs w:val="24"/>
              </w:rPr>
              <w:t>/</w:t>
            </w:r>
          </w:p>
        </w:tc>
      </w:tr>
      <w:tr w14:paraId="579CD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17E9B590">
            <w:pPr>
              <w:rPr>
                <w:rFonts w:ascii="Arial"/>
                <w:sz w:val="21"/>
              </w:rPr>
            </w:pPr>
          </w:p>
        </w:tc>
        <w:tc>
          <w:tcPr>
            <w:tcW w:w="739" w:type="dxa"/>
            <w:vAlign w:val="top"/>
          </w:tcPr>
          <w:p w14:paraId="2EE2E081">
            <w:pPr>
              <w:spacing w:line="307" w:lineRule="auto"/>
              <w:rPr>
                <w:rFonts w:ascii="Arial"/>
                <w:sz w:val="21"/>
              </w:rPr>
            </w:pPr>
          </w:p>
          <w:p w14:paraId="21B32217">
            <w:pPr>
              <w:spacing w:before="78" w:line="183" w:lineRule="auto"/>
              <w:ind w:left="316"/>
              <w:rPr>
                <w:rFonts w:ascii="宋体" w:hAnsi="宋体" w:eastAsia="宋体" w:cs="宋体"/>
                <w:sz w:val="24"/>
                <w:szCs w:val="24"/>
              </w:rPr>
            </w:pPr>
            <w:r>
              <w:rPr>
                <w:rFonts w:ascii="宋体" w:hAnsi="宋体" w:eastAsia="宋体" w:cs="宋体"/>
                <w:sz w:val="24"/>
                <w:szCs w:val="24"/>
              </w:rPr>
              <w:t>2</w:t>
            </w:r>
          </w:p>
        </w:tc>
        <w:tc>
          <w:tcPr>
            <w:tcW w:w="3236" w:type="dxa"/>
            <w:vAlign w:val="top"/>
          </w:tcPr>
          <w:p w14:paraId="5FE888CE">
            <w:pPr>
              <w:spacing w:before="117" w:line="313" w:lineRule="auto"/>
              <w:ind w:left="129" w:right="25" w:hanging="14"/>
              <w:rPr>
                <w:rFonts w:ascii="宋体" w:hAnsi="宋体" w:eastAsia="宋体" w:cs="宋体"/>
                <w:sz w:val="24"/>
                <w:szCs w:val="24"/>
              </w:rPr>
            </w:pPr>
            <w:r>
              <w:rPr>
                <w:rFonts w:ascii="宋体" w:hAnsi="宋体" w:eastAsia="宋体" w:cs="宋体"/>
                <w:spacing w:val="-20"/>
                <w:sz w:val="24"/>
                <w:szCs w:val="24"/>
              </w:rPr>
              <w:t>工作场合抽烟、嚼槟榔、饮食、</w:t>
            </w:r>
            <w:r>
              <w:rPr>
                <w:rFonts w:ascii="宋体" w:hAnsi="宋体" w:eastAsia="宋体" w:cs="宋体"/>
                <w:spacing w:val="8"/>
                <w:sz w:val="24"/>
                <w:szCs w:val="24"/>
              </w:rPr>
              <w:t xml:space="preserve"> </w:t>
            </w:r>
            <w:r>
              <w:rPr>
                <w:rFonts w:ascii="宋体" w:hAnsi="宋体" w:eastAsia="宋体" w:cs="宋体"/>
                <w:spacing w:val="-10"/>
                <w:sz w:val="24"/>
                <w:szCs w:val="24"/>
              </w:rPr>
              <w:t>留宿等</w:t>
            </w:r>
          </w:p>
        </w:tc>
        <w:tc>
          <w:tcPr>
            <w:tcW w:w="1251" w:type="dxa"/>
            <w:vAlign w:val="top"/>
          </w:tcPr>
          <w:p w14:paraId="346B8B03">
            <w:pPr>
              <w:spacing w:line="269" w:lineRule="auto"/>
              <w:rPr>
                <w:rFonts w:ascii="Arial"/>
                <w:sz w:val="21"/>
              </w:rPr>
            </w:pPr>
          </w:p>
          <w:p w14:paraId="45554BC3">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6663CD67">
            <w:pPr>
              <w:spacing w:line="270" w:lineRule="auto"/>
              <w:rPr>
                <w:rFonts w:ascii="Arial"/>
                <w:sz w:val="21"/>
              </w:rPr>
            </w:pPr>
          </w:p>
          <w:p w14:paraId="723C068F">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69" w:type="dxa"/>
            <w:vAlign w:val="top"/>
          </w:tcPr>
          <w:p w14:paraId="3467A404">
            <w:pPr>
              <w:spacing w:line="270" w:lineRule="auto"/>
              <w:rPr>
                <w:rFonts w:ascii="Arial"/>
                <w:sz w:val="21"/>
              </w:rPr>
            </w:pPr>
          </w:p>
          <w:p w14:paraId="624DB447">
            <w:pPr>
              <w:spacing w:before="78" w:line="220" w:lineRule="auto"/>
              <w:ind w:left="329"/>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r>
      <w:tr w14:paraId="2DBE4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2D2F155F">
            <w:pPr>
              <w:rPr>
                <w:rFonts w:ascii="Arial"/>
                <w:sz w:val="21"/>
              </w:rPr>
            </w:pPr>
          </w:p>
        </w:tc>
        <w:tc>
          <w:tcPr>
            <w:tcW w:w="739" w:type="dxa"/>
            <w:vAlign w:val="top"/>
          </w:tcPr>
          <w:p w14:paraId="4396CAE7">
            <w:pPr>
              <w:spacing w:line="309" w:lineRule="auto"/>
              <w:rPr>
                <w:rFonts w:ascii="Arial"/>
                <w:sz w:val="21"/>
              </w:rPr>
            </w:pPr>
          </w:p>
          <w:p w14:paraId="74E75E7C">
            <w:pPr>
              <w:spacing w:before="78" w:line="183" w:lineRule="auto"/>
              <w:ind w:left="318"/>
              <w:rPr>
                <w:rFonts w:ascii="宋体" w:hAnsi="宋体" w:eastAsia="宋体" w:cs="宋体"/>
                <w:sz w:val="24"/>
                <w:szCs w:val="24"/>
              </w:rPr>
            </w:pPr>
            <w:r>
              <w:rPr>
                <w:rFonts w:ascii="宋体" w:hAnsi="宋体" w:eastAsia="宋体" w:cs="宋体"/>
                <w:sz w:val="24"/>
                <w:szCs w:val="24"/>
              </w:rPr>
              <w:t>3</w:t>
            </w:r>
          </w:p>
        </w:tc>
        <w:tc>
          <w:tcPr>
            <w:tcW w:w="3236" w:type="dxa"/>
            <w:vAlign w:val="top"/>
          </w:tcPr>
          <w:p w14:paraId="0CCE78FB">
            <w:pPr>
              <w:spacing w:before="117" w:line="313" w:lineRule="auto"/>
              <w:ind w:left="116" w:right="106" w:hanging="2"/>
              <w:rPr>
                <w:rFonts w:ascii="宋体" w:hAnsi="宋体" w:eastAsia="宋体" w:cs="宋体"/>
                <w:sz w:val="24"/>
                <w:szCs w:val="24"/>
              </w:rPr>
            </w:pPr>
            <w:r>
              <w:rPr>
                <w:rFonts w:ascii="宋体" w:hAnsi="宋体" w:eastAsia="宋体" w:cs="宋体"/>
                <w:spacing w:val="-9"/>
                <w:sz w:val="24"/>
                <w:szCs w:val="24"/>
              </w:rPr>
              <w:t>上班时间玩手机、聚众聊天等</w:t>
            </w:r>
            <w:r>
              <w:rPr>
                <w:rFonts w:ascii="宋体" w:hAnsi="宋体" w:eastAsia="宋体" w:cs="宋体"/>
                <w:spacing w:val="6"/>
                <w:sz w:val="24"/>
                <w:szCs w:val="24"/>
              </w:rPr>
              <w:t xml:space="preserve"> </w:t>
            </w:r>
            <w:r>
              <w:rPr>
                <w:rFonts w:ascii="宋体" w:hAnsi="宋体" w:eastAsia="宋体" w:cs="宋体"/>
                <w:spacing w:val="-3"/>
                <w:sz w:val="24"/>
                <w:szCs w:val="24"/>
              </w:rPr>
              <w:t>与工作无关的事</w:t>
            </w:r>
          </w:p>
        </w:tc>
        <w:tc>
          <w:tcPr>
            <w:tcW w:w="1251" w:type="dxa"/>
            <w:vAlign w:val="top"/>
          </w:tcPr>
          <w:p w14:paraId="417AA9DB">
            <w:pPr>
              <w:spacing w:line="271" w:lineRule="auto"/>
              <w:rPr>
                <w:rFonts w:ascii="Arial"/>
                <w:sz w:val="21"/>
              </w:rPr>
            </w:pPr>
          </w:p>
          <w:p w14:paraId="481C7E9E">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433FD03C">
            <w:pPr>
              <w:spacing w:line="272" w:lineRule="auto"/>
              <w:rPr>
                <w:rFonts w:ascii="Arial"/>
                <w:sz w:val="21"/>
              </w:rPr>
            </w:pPr>
          </w:p>
          <w:p w14:paraId="1750FF4A">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69" w:type="dxa"/>
            <w:vAlign w:val="top"/>
          </w:tcPr>
          <w:p w14:paraId="67D7B3BF">
            <w:pPr>
              <w:spacing w:line="272" w:lineRule="auto"/>
              <w:rPr>
                <w:rFonts w:ascii="Arial"/>
                <w:sz w:val="21"/>
              </w:rPr>
            </w:pPr>
          </w:p>
          <w:p w14:paraId="2D9D1AEE">
            <w:pPr>
              <w:spacing w:before="78" w:line="220" w:lineRule="auto"/>
              <w:ind w:left="315"/>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r>
      <w:tr w14:paraId="5F830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80" w:type="dxa"/>
            <w:vMerge w:val="continue"/>
            <w:tcBorders>
              <w:top w:val="nil"/>
              <w:bottom w:val="nil"/>
            </w:tcBorders>
            <w:textDirection w:val="tbRlV"/>
            <w:vAlign w:val="top"/>
          </w:tcPr>
          <w:p w14:paraId="460BCB65">
            <w:pPr>
              <w:rPr>
                <w:rFonts w:ascii="Arial"/>
                <w:sz w:val="21"/>
              </w:rPr>
            </w:pPr>
          </w:p>
        </w:tc>
        <w:tc>
          <w:tcPr>
            <w:tcW w:w="739" w:type="dxa"/>
            <w:vAlign w:val="top"/>
          </w:tcPr>
          <w:p w14:paraId="5A1C8D9D">
            <w:pPr>
              <w:spacing w:line="309" w:lineRule="auto"/>
              <w:rPr>
                <w:rFonts w:ascii="Arial"/>
                <w:sz w:val="21"/>
              </w:rPr>
            </w:pPr>
          </w:p>
          <w:p w14:paraId="43E1F61E">
            <w:pPr>
              <w:spacing w:before="78" w:line="183" w:lineRule="auto"/>
              <w:ind w:left="312"/>
              <w:rPr>
                <w:rFonts w:ascii="宋体" w:hAnsi="宋体" w:eastAsia="宋体" w:cs="宋体"/>
                <w:sz w:val="24"/>
                <w:szCs w:val="24"/>
              </w:rPr>
            </w:pPr>
            <w:r>
              <w:rPr>
                <w:rFonts w:ascii="宋体" w:hAnsi="宋体" w:eastAsia="宋体" w:cs="宋体"/>
                <w:sz w:val="24"/>
                <w:szCs w:val="24"/>
              </w:rPr>
              <w:t>4</w:t>
            </w:r>
          </w:p>
        </w:tc>
        <w:tc>
          <w:tcPr>
            <w:tcW w:w="3236" w:type="dxa"/>
            <w:vAlign w:val="top"/>
          </w:tcPr>
          <w:p w14:paraId="076AE4CF">
            <w:pPr>
              <w:spacing w:before="116" w:line="313" w:lineRule="auto"/>
              <w:ind w:left="121" w:right="106" w:hanging="9"/>
              <w:rPr>
                <w:rFonts w:ascii="宋体" w:hAnsi="宋体" w:eastAsia="宋体" w:cs="宋体"/>
                <w:sz w:val="24"/>
                <w:szCs w:val="24"/>
              </w:rPr>
            </w:pPr>
            <w:r>
              <w:rPr>
                <w:rFonts w:ascii="宋体" w:hAnsi="宋体" w:eastAsia="宋体" w:cs="宋体"/>
                <w:spacing w:val="11"/>
                <w:sz w:val="24"/>
                <w:szCs w:val="24"/>
              </w:rPr>
              <w:t>着工装在公众场合做有损公</w:t>
            </w:r>
            <w:r>
              <w:rPr>
                <w:rFonts w:ascii="宋体" w:hAnsi="宋体" w:eastAsia="宋体" w:cs="宋体"/>
                <w:sz w:val="24"/>
                <w:szCs w:val="24"/>
              </w:rPr>
              <w:t xml:space="preserve"> </w:t>
            </w:r>
            <w:r>
              <w:rPr>
                <w:rFonts w:ascii="宋体" w:hAnsi="宋体" w:eastAsia="宋体" w:cs="宋体"/>
                <w:spacing w:val="-4"/>
                <w:sz w:val="24"/>
                <w:szCs w:val="24"/>
              </w:rPr>
              <w:t>司形象的事</w:t>
            </w:r>
          </w:p>
        </w:tc>
        <w:tc>
          <w:tcPr>
            <w:tcW w:w="1251" w:type="dxa"/>
            <w:vAlign w:val="top"/>
          </w:tcPr>
          <w:p w14:paraId="627E6288">
            <w:pPr>
              <w:spacing w:line="271" w:lineRule="auto"/>
              <w:rPr>
                <w:rFonts w:ascii="Arial"/>
                <w:sz w:val="21"/>
              </w:rPr>
            </w:pPr>
          </w:p>
          <w:p w14:paraId="4579EDE9">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72F520CB">
            <w:pPr>
              <w:spacing w:line="271" w:lineRule="auto"/>
              <w:rPr>
                <w:rFonts w:ascii="Arial"/>
                <w:sz w:val="21"/>
              </w:rPr>
            </w:pPr>
          </w:p>
          <w:p w14:paraId="048CA955">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69" w:type="dxa"/>
            <w:vAlign w:val="top"/>
          </w:tcPr>
          <w:p w14:paraId="2062B962">
            <w:pPr>
              <w:spacing w:line="271" w:lineRule="auto"/>
              <w:rPr>
                <w:rFonts w:ascii="Arial"/>
                <w:sz w:val="21"/>
              </w:rPr>
            </w:pPr>
          </w:p>
          <w:p w14:paraId="46441A2D">
            <w:pPr>
              <w:spacing w:before="78" w:line="220" w:lineRule="auto"/>
              <w:ind w:left="315"/>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r>
      <w:tr w14:paraId="60174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780" w:type="dxa"/>
            <w:vMerge w:val="continue"/>
            <w:tcBorders>
              <w:top w:val="nil"/>
              <w:bottom w:val="nil"/>
            </w:tcBorders>
            <w:textDirection w:val="tbRlV"/>
            <w:vAlign w:val="top"/>
          </w:tcPr>
          <w:p w14:paraId="2CB452B9">
            <w:pPr>
              <w:rPr>
                <w:rFonts w:ascii="Arial"/>
                <w:sz w:val="21"/>
              </w:rPr>
            </w:pPr>
          </w:p>
        </w:tc>
        <w:tc>
          <w:tcPr>
            <w:tcW w:w="739" w:type="dxa"/>
            <w:vAlign w:val="top"/>
          </w:tcPr>
          <w:p w14:paraId="5C267A71">
            <w:pPr>
              <w:spacing w:line="271" w:lineRule="auto"/>
              <w:rPr>
                <w:rFonts w:ascii="Arial"/>
                <w:sz w:val="21"/>
              </w:rPr>
            </w:pPr>
          </w:p>
          <w:p w14:paraId="47EC0141">
            <w:pPr>
              <w:spacing w:line="271" w:lineRule="auto"/>
              <w:rPr>
                <w:rFonts w:ascii="Arial"/>
                <w:sz w:val="21"/>
              </w:rPr>
            </w:pPr>
          </w:p>
          <w:p w14:paraId="223CF78E">
            <w:pPr>
              <w:spacing w:before="78" w:line="182" w:lineRule="auto"/>
              <w:ind w:left="318"/>
              <w:rPr>
                <w:rFonts w:ascii="宋体" w:hAnsi="宋体" w:eastAsia="宋体" w:cs="宋体"/>
                <w:sz w:val="24"/>
                <w:szCs w:val="24"/>
              </w:rPr>
            </w:pPr>
            <w:r>
              <w:rPr>
                <w:rFonts w:ascii="宋体" w:hAnsi="宋体" w:eastAsia="宋体" w:cs="宋体"/>
                <w:sz w:val="24"/>
                <w:szCs w:val="24"/>
              </w:rPr>
              <w:t>5</w:t>
            </w:r>
          </w:p>
        </w:tc>
        <w:tc>
          <w:tcPr>
            <w:tcW w:w="3236" w:type="dxa"/>
            <w:vAlign w:val="top"/>
          </w:tcPr>
          <w:p w14:paraId="72A3C7CD">
            <w:pPr>
              <w:spacing w:before="114" w:line="329" w:lineRule="auto"/>
              <w:ind w:left="115" w:right="106"/>
              <w:jc w:val="both"/>
              <w:rPr>
                <w:rFonts w:ascii="宋体" w:hAnsi="宋体" w:eastAsia="宋体" w:cs="宋体"/>
                <w:sz w:val="24"/>
                <w:szCs w:val="24"/>
              </w:rPr>
            </w:pPr>
            <w:r>
              <w:rPr>
                <w:rFonts w:ascii="宋体" w:hAnsi="宋体" w:eastAsia="宋体" w:cs="宋体"/>
                <w:spacing w:val="-9"/>
                <w:sz w:val="24"/>
                <w:szCs w:val="24"/>
              </w:rPr>
              <w:t>工具、设备、耗材等不随身携</w:t>
            </w:r>
            <w:r>
              <w:rPr>
                <w:rFonts w:ascii="宋体" w:hAnsi="宋体" w:eastAsia="宋体" w:cs="宋体"/>
                <w:spacing w:val="5"/>
                <w:sz w:val="24"/>
                <w:szCs w:val="24"/>
              </w:rPr>
              <w:t xml:space="preserve"> </w:t>
            </w:r>
            <w:r>
              <w:rPr>
                <w:rFonts w:ascii="宋体" w:hAnsi="宋体" w:eastAsia="宋体" w:cs="宋体"/>
                <w:spacing w:val="-9"/>
                <w:sz w:val="24"/>
                <w:szCs w:val="24"/>
              </w:rPr>
              <w:t>带或未按规定摆放，设备故障</w:t>
            </w:r>
            <w:r>
              <w:rPr>
                <w:rFonts w:ascii="宋体" w:hAnsi="宋体" w:eastAsia="宋体" w:cs="宋体"/>
                <w:spacing w:val="4"/>
                <w:sz w:val="24"/>
                <w:szCs w:val="24"/>
              </w:rPr>
              <w:t xml:space="preserve"> </w:t>
            </w:r>
            <w:r>
              <w:rPr>
                <w:rFonts w:ascii="宋体" w:hAnsi="宋体" w:eastAsia="宋体" w:cs="宋体"/>
                <w:spacing w:val="-3"/>
                <w:sz w:val="24"/>
                <w:szCs w:val="24"/>
              </w:rPr>
              <w:t>未及时修理</w:t>
            </w:r>
          </w:p>
        </w:tc>
        <w:tc>
          <w:tcPr>
            <w:tcW w:w="1251" w:type="dxa"/>
            <w:vAlign w:val="top"/>
          </w:tcPr>
          <w:p w14:paraId="0AD6C1BE">
            <w:pPr>
              <w:spacing w:line="251" w:lineRule="auto"/>
              <w:rPr>
                <w:rFonts w:ascii="Arial"/>
                <w:sz w:val="21"/>
              </w:rPr>
            </w:pPr>
          </w:p>
          <w:p w14:paraId="42906FB8">
            <w:pPr>
              <w:spacing w:line="252" w:lineRule="auto"/>
              <w:rPr>
                <w:rFonts w:ascii="Arial"/>
                <w:sz w:val="21"/>
              </w:rPr>
            </w:pPr>
          </w:p>
          <w:p w14:paraId="7460DA06">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7D5DDEDF">
            <w:pPr>
              <w:spacing w:line="251" w:lineRule="auto"/>
              <w:rPr>
                <w:rFonts w:ascii="Arial"/>
                <w:sz w:val="21"/>
              </w:rPr>
            </w:pPr>
          </w:p>
          <w:p w14:paraId="19FD4435">
            <w:pPr>
              <w:spacing w:line="252" w:lineRule="auto"/>
              <w:rPr>
                <w:rFonts w:ascii="Arial"/>
                <w:sz w:val="21"/>
              </w:rPr>
            </w:pPr>
          </w:p>
          <w:p w14:paraId="133B74B9">
            <w:pPr>
              <w:spacing w:before="78" w:line="220" w:lineRule="auto"/>
              <w:ind w:left="380"/>
              <w:rPr>
                <w:rFonts w:ascii="宋体" w:hAnsi="宋体" w:eastAsia="宋体" w:cs="宋体"/>
                <w:sz w:val="24"/>
                <w:szCs w:val="24"/>
              </w:rPr>
            </w:pPr>
            <w:r>
              <w:rPr>
                <w:rFonts w:ascii="宋体" w:hAnsi="宋体" w:eastAsia="宋体" w:cs="宋体"/>
                <w:spacing w:val="-10"/>
                <w:sz w:val="24"/>
                <w:szCs w:val="24"/>
              </w:rPr>
              <w:t>10</w:t>
            </w:r>
            <w:r>
              <w:rPr>
                <w:rFonts w:ascii="宋体" w:hAnsi="宋体" w:eastAsia="宋体" w:cs="宋体"/>
                <w:spacing w:val="-47"/>
                <w:sz w:val="24"/>
                <w:szCs w:val="24"/>
              </w:rPr>
              <w:t xml:space="preserve"> </w:t>
            </w:r>
            <w:r>
              <w:rPr>
                <w:rFonts w:ascii="宋体" w:hAnsi="宋体" w:eastAsia="宋体" w:cs="宋体"/>
                <w:spacing w:val="-10"/>
                <w:sz w:val="24"/>
                <w:szCs w:val="24"/>
              </w:rPr>
              <w:t>元</w:t>
            </w:r>
          </w:p>
        </w:tc>
        <w:tc>
          <w:tcPr>
            <w:tcW w:w="1269" w:type="dxa"/>
            <w:vAlign w:val="top"/>
          </w:tcPr>
          <w:p w14:paraId="1615F917">
            <w:pPr>
              <w:spacing w:line="251" w:lineRule="auto"/>
              <w:rPr>
                <w:rFonts w:ascii="Arial"/>
                <w:sz w:val="21"/>
              </w:rPr>
            </w:pPr>
          </w:p>
          <w:p w14:paraId="7E320B65">
            <w:pPr>
              <w:spacing w:line="252" w:lineRule="auto"/>
              <w:rPr>
                <w:rFonts w:ascii="Arial"/>
                <w:sz w:val="21"/>
              </w:rPr>
            </w:pPr>
          </w:p>
          <w:p w14:paraId="26C0B620">
            <w:pPr>
              <w:spacing w:before="78" w:line="220" w:lineRule="auto"/>
              <w:ind w:left="329"/>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r>
      <w:tr w14:paraId="2740B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80" w:type="dxa"/>
            <w:vMerge w:val="continue"/>
            <w:tcBorders>
              <w:top w:val="nil"/>
              <w:bottom w:val="nil"/>
            </w:tcBorders>
            <w:textDirection w:val="tbRlV"/>
            <w:vAlign w:val="top"/>
          </w:tcPr>
          <w:p w14:paraId="7A085B87">
            <w:pPr>
              <w:rPr>
                <w:rFonts w:ascii="Arial"/>
                <w:sz w:val="21"/>
              </w:rPr>
            </w:pPr>
          </w:p>
        </w:tc>
        <w:tc>
          <w:tcPr>
            <w:tcW w:w="739" w:type="dxa"/>
            <w:vAlign w:val="top"/>
          </w:tcPr>
          <w:p w14:paraId="7DA88078">
            <w:pPr>
              <w:spacing w:before="157" w:line="183" w:lineRule="auto"/>
              <w:ind w:left="315"/>
              <w:rPr>
                <w:rFonts w:ascii="宋体" w:hAnsi="宋体" w:eastAsia="宋体" w:cs="宋体"/>
                <w:sz w:val="24"/>
                <w:szCs w:val="24"/>
              </w:rPr>
            </w:pPr>
            <w:r>
              <w:rPr>
                <w:rFonts w:ascii="宋体" w:hAnsi="宋体" w:eastAsia="宋体" w:cs="宋体"/>
                <w:sz w:val="24"/>
                <w:szCs w:val="24"/>
              </w:rPr>
              <w:t>6</w:t>
            </w:r>
          </w:p>
        </w:tc>
        <w:tc>
          <w:tcPr>
            <w:tcW w:w="3236" w:type="dxa"/>
            <w:vAlign w:val="top"/>
          </w:tcPr>
          <w:p w14:paraId="41CC732E">
            <w:pPr>
              <w:spacing w:before="120" w:line="219" w:lineRule="auto"/>
              <w:ind w:left="120"/>
              <w:rPr>
                <w:rFonts w:ascii="宋体" w:hAnsi="宋体" w:eastAsia="宋体" w:cs="宋体"/>
                <w:sz w:val="24"/>
                <w:szCs w:val="24"/>
              </w:rPr>
            </w:pPr>
            <w:r>
              <w:rPr>
                <w:rFonts w:ascii="宋体" w:hAnsi="宋体" w:eastAsia="宋体" w:cs="宋体"/>
                <w:spacing w:val="-2"/>
                <w:sz w:val="24"/>
                <w:szCs w:val="24"/>
              </w:rPr>
              <w:t>公众场合大声喧哗、争执等</w:t>
            </w:r>
          </w:p>
        </w:tc>
        <w:tc>
          <w:tcPr>
            <w:tcW w:w="1251" w:type="dxa"/>
            <w:vAlign w:val="top"/>
          </w:tcPr>
          <w:p w14:paraId="028004CF">
            <w:pPr>
              <w:spacing w:before="119"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19031EFD">
            <w:pPr>
              <w:spacing w:before="119" w:line="220" w:lineRule="auto"/>
              <w:ind w:left="380"/>
              <w:rPr>
                <w:rFonts w:ascii="宋体" w:hAnsi="宋体" w:eastAsia="宋体" w:cs="宋体"/>
                <w:sz w:val="24"/>
                <w:szCs w:val="24"/>
              </w:rPr>
            </w:pPr>
            <w:r>
              <w:rPr>
                <w:rFonts w:ascii="宋体" w:hAnsi="宋体" w:eastAsia="宋体" w:cs="宋体"/>
                <w:spacing w:val="-10"/>
                <w:sz w:val="24"/>
                <w:szCs w:val="24"/>
              </w:rPr>
              <w:t>10</w:t>
            </w:r>
            <w:r>
              <w:rPr>
                <w:rFonts w:ascii="宋体" w:hAnsi="宋体" w:eastAsia="宋体" w:cs="宋体"/>
                <w:spacing w:val="-47"/>
                <w:sz w:val="24"/>
                <w:szCs w:val="24"/>
              </w:rPr>
              <w:t xml:space="preserve"> </w:t>
            </w:r>
            <w:r>
              <w:rPr>
                <w:rFonts w:ascii="宋体" w:hAnsi="宋体" w:eastAsia="宋体" w:cs="宋体"/>
                <w:spacing w:val="-10"/>
                <w:sz w:val="24"/>
                <w:szCs w:val="24"/>
              </w:rPr>
              <w:t>元</w:t>
            </w:r>
          </w:p>
        </w:tc>
        <w:tc>
          <w:tcPr>
            <w:tcW w:w="1269" w:type="dxa"/>
            <w:vAlign w:val="top"/>
          </w:tcPr>
          <w:p w14:paraId="0C52848E">
            <w:pPr>
              <w:spacing w:before="119" w:line="220" w:lineRule="auto"/>
              <w:ind w:left="329"/>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r>
      <w:tr w14:paraId="280BB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80" w:type="dxa"/>
            <w:vMerge w:val="continue"/>
            <w:tcBorders>
              <w:top w:val="nil"/>
              <w:bottom w:val="nil"/>
            </w:tcBorders>
            <w:textDirection w:val="tbRlV"/>
            <w:vAlign w:val="top"/>
          </w:tcPr>
          <w:p w14:paraId="10DF2232">
            <w:pPr>
              <w:rPr>
                <w:rFonts w:ascii="Arial"/>
                <w:sz w:val="21"/>
              </w:rPr>
            </w:pPr>
          </w:p>
        </w:tc>
        <w:tc>
          <w:tcPr>
            <w:tcW w:w="739" w:type="dxa"/>
            <w:vAlign w:val="top"/>
          </w:tcPr>
          <w:p w14:paraId="73CFE2F5">
            <w:pPr>
              <w:spacing w:before="158" w:line="182" w:lineRule="auto"/>
              <w:ind w:left="319"/>
              <w:rPr>
                <w:rFonts w:ascii="宋体" w:hAnsi="宋体" w:eastAsia="宋体" w:cs="宋体"/>
                <w:sz w:val="24"/>
                <w:szCs w:val="24"/>
              </w:rPr>
            </w:pPr>
            <w:r>
              <w:rPr>
                <w:rFonts w:ascii="宋体" w:hAnsi="宋体" w:eastAsia="宋体" w:cs="宋体"/>
                <w:sz w:val="24"/>
                <w:szCs w:val="24"/>
              </w:rPr>
              <w:t>7</w:t>
            </w:r>
          </w:p>
        </w:tc>
        <w:tc>
          <w:tcPr>
            <w:tcW w:w="3236" w:type="dxa"/>
            <w:vAlign w:val="top"/>
          </w:tcPr>
          <w:p w14:paraId="334D663B">
            <w:pPr>
              <w:spacing w:before="119" w:line="220" w:lineRule="auto"/>
              <w:ind w:left="116"/>
              <w:rPr>
                <w:rFonts w:ascii="宋体" w:hAnsi="宋体" w:eastAsia="宋体" w:cs="宋体"/>
                <w:sz w:val="24"/>
                <w:szCs w:val="24"/>
              </w:rPr>
            </w:pPr>
            <w:r>
              <w:rPr>
                <w:rFonts w:ascii="宋体" w:hAnsi="宋体" w:eastAsia="宋体" w:cs="宋体"/>
                <w:spacing w:val="-2"/>
                <w:sz w:val="24"/>
                <w:szCs w:val="24"/>
              </w:rPr>
              <w:t>未经同意擅自处理他人物品</w:t>
            </w:r>
          </w:p>
        </w:tc>
        <w:tc>
          <w:tcPr>
            <w:tcW w:w="1251" w:type="dxa"/>
            <w:vAlign w:val="top"/>
          </w:tcPr>
          <w:p w14:paraId="36C7FDD5">
            <w:pPr>
              <w:spacing w:before="119"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17B15C54">
            <w:pPr>
              <w:spacing w:before="119"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7765BA10">
            <w:pPr>
              <w:spacing w:before="119" w:line="220" w:lineRule="auto"/>
              <w:ind w:left="269"/>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r>
      <w:tr w14:paraId="07CF8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80" w:type="dxa"/>
            <w:vMerge w:val="continue"/>
            <w:tcBorders>
              <w:top w:val="nil"/>
              <w:bottom w:val="nil"/>
            </w:tcBorders>
            <w:textDirection w:val="tbRlV"/>
            <w:vAlign w:val="top"/>
          </w:tcPr>
          <w:p w14:paraId="4BBE22C7">
            <w:pPr>
              <w:rPr>
                <w:rFonts w:ascii="Arial"/>
                <w:sz w:val="21"/>
              </w:rPr>
            </w:pPr>
          </w:p>
        </w:tc>
        <w:tc>
          <w:tcPr>
            <w:tcW w:w="739" w:type="dxa"/>
            <w:vAlign w:val="top"/>
          </w:tcPr>
          <w:p w14:paraId="732C7758">
            <w:pPr>
              <w:spacing w:before="156" w:line="183" w:lineRule="auto"/>
              <w:ind w:left="314"/>
              <w:rPr>
                <w:rFonts w:ascii="宋体" w:hAnsi="宋体" w:eastAsia="宋体" w:cs="宋体"/>
                <w:sz w:val="24"/>
                <w:szCs w:val="24"/>
              </w:rPr>
            </w:pPr>
            <w:r>
              <w:rPr>
                <w:rFonts w:ascii="宋体" w:hAnsi="宋体" w:eastAsia="宋体" w:cs="宋体"/>
                <w:sz w:val="24"/>
                <w:szCs w:val="24"/>
              </w:rPr>
              <w:t>8</w:t>
            </w:r>
          </w:p>
        </w:tc>
        <w:tc>
          <w:tcPr>
            <w:tcW w:w="3236" w:type="dxa"/>
            <w:vAlign w:val="top"/>
          </w:tcPr>
          <w:p w14:paraId="08921F3A">
            <w:pPr>
              <w:spacing w:before="118" w:line="220" w:lineRule="auto"/>
              <w:ind w:left="117"/>
              <w:rPr>
                <w:rFonts w:ascii="宋体" w:hAnsi="宋体" w:eastAsia="宋体" w:cs="宋体"/>
                <w:sz w:val="24"/>
                <w:szCs w:val="24"/>
              </w:rPr>
            </w:pPr>
            <w:r>
              <w:rPr>
                <w:rFonts w:ascii="宋体" w:hAnsi="宋体" w:eastAsia="宋体" w:cs="宋体"/>
                <w:spacing w:val="-2"/>
                <w:sz w:val="24"/>
                <w:szCs w:val="24"/>
              </w:rPr>
              <w:t>酒后上班或上班时间喝酒</w:t>
            </w:r>
          </w:p>
        </w:tc>
        <w:tc>
          <w:tcPr>
            <w:tcW w:w="1251" w:type="dxa"/>
            <w:vAlign w:val="top"/>
          </w:tcPr>
          <w:p w14:paraId="2E1EE71F">
            <w:pPr>
              <w:spacing w:before="118" w:line="220" w:lineRule="auto"/>
              <w:ind w:left="321"/>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c>
          <w:tcPr>
            <w:tcW w:w="1251" w:type="dxa"/>
            <w:vAlign w:val="top"/>
          </w:tcPr>
          <w:p w14:paraId="0C88DD2B">
            <w:pPr>
              <w:spacing w:before="11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4CDD1110">
            <w:pPr>
              <w:spacing w:before="118" w:line="220" w:lineRule="auto"/>
              <w:ind w:left="316"/>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r>
      <w:tr w14:paraId="29DF0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780" w:type="dxa"/>
            <w:vMerge w:val="continue"/>
            <w:tcBorders>
              <w:top w:val="nil"/>
              <w:bottom w:val="nil"/>
            </w:tcBorders>
            <w:textDirection w:val="tbRlV"/>
            <w:vAlign w:val="top"/>
          </w:tcPr>
          <w:p w14:paraId="3DD726CA">
            <w:pPr>
              <w:rPr>
                <w:rFonts w:ascii="Arial"/>
                <w:sz w:val="21"/>
              </w:rPr>
            </w:pPr>
          </w:p>
        </w:tc>
        <w:tc>
          <w:tcPr>
            <w:tcW w:w="739" w:type="dxa"/>
            <w:vAlign w:val="top"/>
          </w:tcPr>
          <w:p w14:paraId="35E43DC3">
            <w:pPr>
              <w:spacing w:line="271" w:lineRule="auto"/>
              <w:rPr>
                <w:rFonts w:ascii="Arial"/>
                <w:sz w:val="21"/>
              </w:rPr>
            </w:pPr>
          </w:p>
          <w:p w14:paraId="332B3971">
            <w:pPr>
              <w:spacing w:line="272" w:lineRule="auto"/>
              <w:rPr>
                <w:rFonts w:ascii="Arial"/>
                <w:sz w:val="21"/>
              </w:rPr>
            </w:pPr>
          </w:p>
          <w:p w14:paraId="43B506FE">
            <w:pPr>
              <w:spacing w:before="78" w:line="183" w:lineRule="auto"/>
              <w:ind w:left="314"/>
              <w:rPr>
                <w:rFonts w:ascii="宋体" w:hAnsi="宋体" w:eastAsia="宋体" w:cs="宋体"/>
                <w:sz w:val="24"/>
                <w:szCs w:val="24"/>
              </w:rPr>
            </w:pPr>
            <w:r>
              <w:rPr>
                <w:rFonts w:ascii="宋体" w:hAnsi="宋体" w:eastAsia="宋体" w:cs="宋体"/>
                <w:sz w:val="24"/>
                <w:szCs w:val="24"/>
              </w:rPr>
              <w:t>9</w:t>
            </w:r>
          </w:p>
        </w:tc>
        <w:tc>
          <w:tcPr>
            <w:tcW w:w="3236" w:type="dxa"/>
            <w:vAlign w:val="top"/>
          </w:tcPr>
          <w:p w14:paraId="64E3B6E9">
            <w:pPr>
              <w:spacing w:before="118" w:line="328" w:lineRule="auto"/>
              <w:ind w:left="111" w:right="106" w:firstLine="9"/>
              <w:jc w:val="both"/>
              <w:rPr>
                <w:rFonts w:ascii="宋体" w:hAnsi="宋体" w:eastAsia="宋体" w:cs="宋体"/>
                <w:sz w:val="24"/>
                <w:szCs w:val="24"/>
              </w:rPr>
            </w:pPr>
            <w:r>
              <w:rPr>
                <w:rFonts w:ascii="宋体" w:hAnsi="宋体" w:eastAsia="宋体" w:cs="宋体"/>
                <w:spacing w:val="-9"/>
                <w:sz w:val="24"/>
                <w:szCs w:val="24"/>
              </w:rPr>
              <w:t>突发事件未及时上报（含安全</w:t>
            </w:r>
            <w:r>
              <w:rPr>
                <w:rFonts w:ascii="宋体" w:hAnsi="宋体" w:eastAsia="宋体" w:cs="宋体"/>
                <w:sz w:val="24"/>
                <w:szCs w:val="24"/>
              </w:rPr>
              <w:t xml:space="preserve"> </w:t>
            </w:r>
            <w:r>
              <w:rPr>
                <w:rFonts w:ascii="宋体" w:hAnsi="宋体" w:eastAsia="宋体" w:cs="宋体"/>
                <w:spacing w:val="-9"/>
                <w:sz w:val="24"/>
                <w:szCs w:val="24"/>
              </w:rPr>
              <w:t>事故、公共设施损坏、突发事</w:t>
            </w:r>
            <w:r>
              <w:rPr>
                <w:rFonts w:ascii="宋体" w:hAnsi="宋体" w:eastAsia="宋体" w:cs="宋体"/>
                <w:spacing w:val="9"/>
                <w:sz w:val="24"/>
                <w:szCs w:val="24"/>
              </w:rPr>
              <w:t xml:space="preserve"> </w:t>
            </w:r>
            <w:r>
              <w:rPr>
                <w:rFonts w:ascii="宋体" w:hAnsi="宋体" w:eastAsia="宋体" w:cs="宋体"/>
                <w:spacing w:val="-3"/>
                <w:sz w:val="24"/>
                <w:szCs w:val="24"/>
              </w:rPr>
              <w:t>件等）</w:t>
            </w:r>
          </w:p>
        </w:tc>
        <w:tc>
          <w:tcPr>
            <w:tcW w:w="1251" w:type="dxa"/>
            <w:vAlign w:val="top"/>
          </w:tcPr>
          <w:p w14:paraId="395E49FD">
            <w:pPr>
              <w:spacing w:line="252" w:lineRule="auto"/>
              <w:rPr>
                <w:rFonts w:ascii="Arial"/>
                <w:sz w:val="21"/>
              </w:rPr>
            </w:pPr>
          </w:p>
          <w:p w14:paraId="6A5BD8A2">
            <w:pPr>
              <w:spacing w:line="253" w:lineRule="auto"/>
              <w:rPr>
                <w:rFonts w:ascii="Arial"/>
                <w:sz w:val="21"/>
              </w:rPr>
            </w:pPr>
          </w:p>
          <w:p w14:paraId="6658446F">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51" w:type="dxa"/>
            <w:vAlign w:val="top"/>
          </w:tcPr>
          <w:p w14:paraId="13DB710E">
            <w:pPr>
              <w:spacing w:line="252" w:lineRule="auto"/>
              <w:rPr>
                <w:rFonts w:ascii="Arial"/>
                <w:sz w:val="21"/>
              </w:rPr>
            </w:pPr>
          </w:p>
          <w:p w14:paraId="7D9A88A8">
            <w:pPr>
              <w:spacing w:line="253" w:lineRule="auto"/>
              <w:rPr>
                <w:rFonts w:ascii="Arial"/>
                <w:sz w:val="21"/>
              </w:rPr>
            </w:pPr>
          </w:p>
          <w:p w14:paraId="0644F1F1">
            <w:pPr>
              <w:spacing w:before="7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6C336EF7">
            <w:pPr>
              <w:spacing w:line="252" w:lineRule="auto"/>
              <w:rPr>
                <w:rFonts w:ascii="Arial"/>
                <w:sz w:val="21"/>
              </w:rPr>
            </w:pPr>
          </w:p>
          <w:p w14:paraId="2915D6B4">
            <w:pPr>
              <w:spacing w:line="253" w:lineRule="auto"/>
              <w:rPr>
                <w:rFonts w:ascii="Arial"/>
                <w:sz w:val="21"/>
              </w:rPr>
            </w:pPr>
          </w:p>
          <w:p w14:paraId="08912EFA">
            <w:pPr>
              <w:spacing w:before="78" w:line="220" w:lineRule="auto"/>
              <w:ind w:left="255"/>
              <w:rPr>
                <w:rFonts w:ascii="宋体" w:hAnsi="宋体" w:eastAsia="宋体" w:cs="宋体"/>
                <w:sz w:val="24"/>
                <w:szCs w:val="24"/>
              </w:rPr>
            </w:pPr>
            <w:r>
              <w:rPr>
                <w:rFonts w:ascii="宋体" w:hAnsi="宋体" w:eastAsia="宋体" w:cs="宋体"/>
                <w:spacing w:val="-3"/>
                <w:sz w:val="24"/>
                <w:szCs w:val="24"/>
              </w:rPr>
              <w:t>2000</w:t>
            </w:r>
            <w:r>
              <w:rPr>
                <w:rFonts w:ascii="宋体" w:hAnsi="宋体" w:eastAsia="宋体" w:cs="宋体"/>
                <w:spacing w:val="-47"/>
                <w:sz w:val="24"/>
                <w:szCs w:val="24"/>
              </w:rPr>
              <w:t xml:space="preserve"> </w:t>
            </w:r>
            <w:r>
              <w:rPr>
                <w:rFonts w:ascii="宋体" w:hAnsi="宋体" w:eastAsia="宋体" w:cs="宋体"/>
                <w:spacing w:val="-3"/>
                <w:sz w:val="24"/>
                <w:szCs w:val="24"/>
              </w:rPr>
              <w:t>元</w:t>
            </w:r>
          </w:p>
        </w:tc>
      </w:tr>
      <w:tr w14:paraId="0D10A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108A811E">
            <w:pPr>
              <w:rPr>
                <w:rFonts w:ascii="Arial"/>
                <w:sz w:val="21"/>
              </w:rPr>
            </w:pPr>
          </w:p>
        </w:tc>
        <w:tc>
          <w:tcPr>
            <w:tcW w:w="739" w:type="dxa"/>
            <w:vAlign w:val="top"/>
          </w:tcPr>
          <w:p w14:paraId="7A50D0D8">
            <w:pPr>
              <w:spacing w:line="310" w:lineRule="auto"/>
              <w:rPr>
                <w:rFonts w:ascii="Arial"/>
                <w:sz w:val="21"/>
              </w:rPr>
            </w:pPr>
          </w:p>
          <w:p w14:paraId="452F7C5F">
            <w:pPr>
              <w:spacing w:before="78" w:line="184" w:lineRule="auto"/>
              <w:ind w:left="271"/>
              <w:rPr>
                <w:rFonts w:ascii="宋体" w:hAnsi="宋体" w:eastAsia="宋体" w:cs="宋体"/>
                <w:sz w:val="24"/>
                <w:szCs w:val="24"/>
              </w:rPr>
            </w:pPr>
            <w:r>
              <w:rPr>
                <w:rFonts w:ascii="宋体" w:hAnsi="宋体" w:eastAsia="宋体" w:cs="宋体"/>
                <w:spacing w:val="-14"/>
                <w:sz w:val="24"/>
                <w:szCs w:val="24"/>
              </w:rPr>
              <w:t>10</w:t>
            </w:r>
          </w:p>
        </w:tc>
        <w:tc>
          <w:tcPr>
            <w:tcW w:w="3236" w:type="dxa"/>
            <w:vAlign w:val="top"/>
          </w:tcPr>
          <w:p w14:paraId="3B7273A7">
            <w:pPr>
              <w:spacing w:before="119" w:line="312" w:lineRule="auto"/>
              <w:ind w:left="113" w:right="106" w:firstLine="2"/>
              <w:rPr>
                <w:rFonts w:ascii="宋体" w:hAnsi="宋体" w:eastAsia="宋体" w:cs="宋体"/>
                <w:sz w:val="24"/>
                <w:szCs w:val="24"/>
              </w:rPr>
            </w:pPr>
            <w:r>
              <w:rPr>
                <w:rFonts w:ascii="宋体" w:hAnsi="宋体" w:eastAsia="宋体" w:cs="宋体"/>
                <w:spacing w:val="10"/>
                <w:sz w:val="24"/>
                <w:szCs w:val="24"/>
              </w:rPr>
              <w:t>未遵照工作时间并执行打卡</w:t>
            </w:r>
            <w:r>
              <w:rPr>
                <w:rFonts w:ascii="宋体" w:hAnsi="宋体" w:eastAsia="宋体" w:cs="宋体"/>
                <w:spacing w:val="7"/>
                <w:sz w:val="24"/>
                <w:szCs w:val="24"/>
              </w:rPr>
              <w:t xml:space="preserve"> </w:t>
            </w:r>
            <w:r>
              <w:rPr>
                <w:rFonts w:ascii="宋体" w:hAnsi="宋体" w:eastAsia="宋体" w:cs="宋体"/>
                <w:spacing w:val="-2"/>
                <w:sz w:val="24"/>
                <w:szCs w:val="24"/>
              </w:rPr>
              <w:t>制度，迟到、早退等。</w:t>
            </w:r>
          </w:p>
        </w:tc>
        <w:tc>
          <w:tcPr>
            <w:tcW w:w="1251" w:type="dxa"/>
            <w:vAlign w:val="top"/>
          </w:tcPr>
          <w:p w14:paraId="434584F9">
            <w:pPr>
              <w:spacing w:before="197" w:line="230" w:lineRule="auto"/>
              <w:ind w:left="155" w:right="121" w:hanging="38"/>
              <w:rPr>
                <w:rFonts w:ascii="宋体" w:hAnsi="宋体" w:eastAsia="宋体" w:cs="宋体"/>
                <w:sz w:val="24"/>
                <w:szCs w:val="24"/>
              </w:rPr>
            </w:pPr>
            <w:r>
              <w:rPr>
                <w:rFonts w:ascii="宋体" w:hAnsi="宋体" w:eastAsia="宋体" w:cs="宋体"/>
                <w:spacing w:val="-4"/>
                <w:sz w:val="24"/>
                <w:szCs w:val="24"/>
              </w:rPr>
              <w:t>20</w:t>
            </w:r>
            <w:r>
              <w:rPr>
                <w:rFonts w:ascii="宋体" w:hAnsi="宋体" w:eastAsia="宋体" w:cs="宋体"/>
                <w:spacing w:val="-49"/>
                <w:sz w:val="24"/>
                <w:szCs w:val="24"/>
              </w:rPr>
              <w:t xml:space="preserve"> </w:t>
            </w:r>
            <w:r>
              <w:rPr>
                <w:rFonts w:ascii="宋体" w:hAnsi="宋体" w:eastAsia="宋体" w:cs="宋体"/>
                <w:spacing w:val="-4"/>
                <w:sz w:val="24"/>
                <w:szCs w:val="24"/>
              </w:rPr>
              <w:t>元（15</w:t>
            </w:r>
            <w:r>
              <w:rPr>
                <w:rFonts w:ascii="宋体" w:hAnsi="宋体" w:eastAsia="宋体" w:cs="宋体"/>
                <w:sz w:val="24"/>
                <w:szCs w:val="24"/>
              </w:rPr>
              <w:t xml:space="preserve"> </w:t>
            </w:r>
            <w:r>
              <w:rPr>
                <w:rFonts w:ascii="宋体" w:hAnsi="宋体" w:eastAsia="宋体" w:cs="宋体"/>
                <w:spacing w:val="-4"/>
                <w:sz w:val="24"/>
                <w:szCs w:val="24"/>
              </w:rPr>
              <w:t>分钟内）</w:t>
            </w:r>
          </w:p>
        </w:tc>
        <w:tc>
          <w:tcPr>
            <w:tcW w:w="1251" w:type="dxa"/>
            <w:vAlign w:val="top"/>
          </w:tcPr>
          <w:p w14:paraId="0FFA8FD9">
            <w:pPr>
              <w:spacing w:before="198" w:line="220" w:lineRule="auto"/>
              <w:ind w:left="118"/>
              <w:rPr>
                <w:rFonts w:ascii="宋体" w:hAnsi="宋体" w:eastAsia="宋体" w:cs="宋体"/>
                <w:sz w:val="24"/>
                <w:szCs w:val="24"/>
              </w:rPr>
            </w:pPr>
            <w:r>
              <w:rPr>
                <w:rFonts w:ascii="宋体" w:hAnsi="宋体" w:eastAsia="宋体" w:cs="宋体"/>
                <w:spacing w:val="-22"/>
                <w:sz w:val="24"/>
                <w:szCs w:val="24"/>
              </w:rPr>
              <w:t>200</w:t>
            </w:r>
            <w:r>
              <w:rPr>
                <w:rFonts w:ascii="宋体" w:hAnsi="宋体" w:eastAsia="宋体" w:cs="宋体"/>
                <w:spacing w:val="-45"/>
                <w:sz w:val="24"/>
                <w:szCs w:val="24"/>
              </w:rPr>
              <w:t xml:space="preserve"> </w:t>
            </w:r>
            <w:r>
              <w:rPr>
                <w:rFonts w:ascii="宋体" w:hAnsi="宋体" w:eastAsia="宋体" w:cs="宋体"/>
                <w:spacing w:val="-22"/>
                <w:sz w:val="24"/>
                <w:szCs w:val="24"/>
              </w:rPr>
              <w:t>元（超</w:t>
            </w:r>
          </w:p>
          <w:p w14:paraId="4A062E63">
            <w:pPr>
              <w:spacing w:before="26" w:line="220" w:lineRule="auto"/>
              <w:ind w:left="140"/>
              <w:rPr>
                <w:rFonts w:ascii="宋体" w:hAnsi="宋体" w:eastAsia="宋体" w:cs="宋体"/>
                <w:sz w:val="24"/>
                <w:szCs w:val="24"/>
              </w:rPr>
            </w:pPr>
            <w:r>
              <w:rPr>
                <w:rFonts w:ascii="宋体" w:hAnsi="宋体" w:eastAsia="宋体" w:cs="宋体"/>
                <w:spacing w:val="-8"/>
                <w:sz w:val="24"/>
                <w:szCs w:val="24"/>
              </w:rPr>
              <w:t>15</w:t>
            </w:r>
            <w:r>
              <w:rPr>
                <w:rFonts w:ascii="宋体" w:hAnsi="宋体" w:eastAsia="宋体" w:cs="宋体"/>
                <w:spacing w:val="-48"/>
                <w:sz w:val="24"/>
                <w:szCs w:val="24"/>
              </w:rPr>
              <w:t xml:space="preserve"> </w:t>
            </w:r>
            <w:r>
              <w:rPr>
                <w:rFonts w:ascii="宋体" w:hAnsi="宋体" w:eastAsia="宋体" w:cs="宋体"/>
                <w:spacing w:val="-8"/>
                <w:sz w:val="24"/>
                <w:szCs w:val="24"/>
              </w:rPr>
              <w:t>分钟）</w:t>
            </w:r>
          </w:p>
        </w:tc>
        <w:tc>
          <w:tcPr>
            <w:tcW w:w="1269" w:type="dxa"/>
            <w:vAlign w:val="top"/>
          </w:tcPr>
          <w:p w14:paraId="0A1E8D63">
            <w:pPr>
              <w:spacing w:line="274" w:lineRule="auto"/>
              <w:rPr>
                <w:rFonts w:ascii="Arial"/>
                <w:sz w:val="21"/>
              </w:rPr>
            </w:pPr>
          </w:p>
          <w:p w14:paraId="092E0263">
            <w:pPr>
              <w:spacing w:before="78" w:line="220" w:lineRule="auto"/>
              <w:ind w:left="314"/>
              <w:rPr>
                <w:rFonts w:ascii="宋体" w:hAnsi="宋体" w:eastAsia="宋体" w:cs="宋体"/>
                <w:sz w:val="24"/>
                <w:szCs w:val="24"/>
              </w:rPr>
            </w:pPr>
            <w:r>
              <w:rPr>
                <w:rFonts w:ascii="宋体" w:hAnsi="宋体" w:eastAsia="宋体" w:cs="宋体"/>
                <w:spacing w:val="-3"/>
                <w:sz w:val="24"/>
                <w:szCs w:val="24"/>
              </w:rPr>
              <w:t>600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696B8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5C4072A8">
            <w:pPr>
              <w:rPr>
                <w:rFonts w:ascii="Arial"/>
                <w:sz w:val="21"/>
              </w:rPr>
            </w:pPr>
          </w:p>
        </w:tc>
        <w:tc>
          <w:tcPr>
            <w:tcW w:w="739" w:type="dxa"/>
            <w:vAlign w:val="top"/>
          </w:tcPr>
          <w:p w14:paraId="05E42602">
            <w:pPr>
              <w:spacing w:line="310" w:lineRule="auto"/>
              <w:rPr>
                <w:rFonts w:ascii="Arial"/>
                <w:sz w:val="21"/>
              </w:rPr>
            </w:pPr>
          </w:p>
          <w:p w14:paraId="466C5B27">
            <w:pPr>
              <w:spacing w:before="78" w:line="184" w:lineRule="auto"/>
              <w:ind w:left="271"/>
              <w:rPr>
                <w:rFonts w:ascii="宋体" w:hAnsi="宋体" w:eastAsia="宋体" w:cs="宋体"/>
                <w:sz w:val="24"/>
                <w:szCs w:val="24"/>
              </w:rPr>
            </w:pPr>
            <w:r>
              <w:rPr>
                <w:rFonts w:ascii="宋体" w:hAnsi="宋体" w:eastAsia="宋体" w:cs="宋体"/>
                <w:spacing w:val="-14"/>
                <w:sz w:val="24"/>
                <w:szCs w:val="24"/>
              </w:rPr>
              <w:t>11</w:t>
            </w:r>
          </w:p>
        </w:tc>
        <w:tc>
          <w:tcPr>
            <w:tcW w:w="3236" w:type="dxa"/>
            <w:vAlign w:val="top"/>
          </w:tcPr>
          <w:p w14:paraId="0291C839">
            <w:pPr>
              <w:spacing w:before="119" w:line="312" w:lineRule="auto"/>
              <w:ind w:left="125" w:right="106" w:hanging="14"/>
              <w:rPr>
                <w:rFonts w:ascii="宋体" w:hAnsi="宋体" w:eastAsia="宋体" w:cs="宋体"/>
                <w:sz w:val="24"/>
                <w:szCs w:val="24"/>
              </w:rPr>
            </w:pPr>
            <w:r>
              <w:rPr>
                <w:rFonts w:ascii="宋体" w:hAnsi="宋体" w:eastAsia="宋体" w:cs="宋体"/>
                <w:spacing w:val="-9"/>
                <w:sz w:val="24"/>
                <w:szCs w:val="24"/>
              </w:rPr>
              <w:t>在用水、用电过程中，故意浪</w:t>
            </w:r>
            <w:r>
              <w:rPr>
                <w:rFonts w:ascii="宋体" w:hAnsi="宋体" w:eastAsia="宋体" w:cs="宋体"/>
                <w:spacing w:val="9"/>
                <w:sz w:val="24"/>
                <w:szCs w:val="24"/>
              </w:rPr>
              <w:t xml:space="preserve"> </w:t>
            </w:r>
            <w:r>
              <w:rPr>
                <w:rFonts w:ascii="宋体" w:hAnsi="宋体" w:eastAsia="宋体" w:cs="宋体"/>
                <w:spacing w:val="-4"/>
                <w:sz w:val="24"/>
                <w:szCs w:val="24"/>
              </w:rPr>
              <w:t>费资源能耗。</w:t>
            </w:r>
          </w:p>
        </w:tc>
        <w:tc>
          <w:tcPr>
            <w:tcW w:w="1251" w:type="dxa"/>
            <w:vAlign w:val="top"/>
          </w:tcPr>
          <w:p w14:paraId="5F7B3203">
            <w:pPr>
              <w:spacing w:line="274" w:lineRule="auto"/>
              <w:rPr>
                <w:rFonts w:ascii="Arial"/>
                <w:sz w:val="21"/>
              </w:rPr>
            </w:pPr>
          </w:p>
          <w:p w14:paraId="35BC4149">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37D5B986">
            <w:pPr>
              <w:spacing w:line="274" w:lineRule="auto"/>
              <w:rPr>
                <w:rFonts w:ascii="Arial"/>
                <w:sz w:val="21"/>
              </w:rPr>
            </w:pPr>
          </w:p>
          <w:p w14:paraId="799001C5">
            <w:pPr>
              <w:spacing w:before="78" w:line="220" w:lineRule="auto"/>
              <w:ind w:left="320"/>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c>
          <w:tcPr>
            <w:tcW w:w="1269" w:type="dxa"/>
            <w:vAlign w:val="top"/>
          </w:tcPr>
          <w:p w14:paraId="6A2EEB90">
            <w:pPr>
              <w:spacing w:line="274" w:lineRule="auto"/>
              <w:rPr>
                <w:rFonts w:ascii="Arial"/>
                <w:sz w:val="21"/>
              </w:rPr>
            </w:pPr>
          </w:p>
          <w:p w14:paraId="7B0422E8">
            <w:pPr>
              <w:spacing w:before="78" w:line="220" w:lineRule="auto"/>
              <w:ind w:left="315"/>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r>
      <w:tr w14:paraId="551EB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58CB72E3">
            <w:pPr>
              <w:rPr>
                <w:rFonts w:ascii="Arial"/>
                <w:sz w:val="21"/>
              </w:rPr>
            </w:pPr>
          </w:p>
        </w:tc>
        <w:tc>
          <w:tcPr>
            <w:tcW w:w="739" w:type="dxa"/>
            <w:vAlign w:val="top"/>
          </w:tcPr>
          <w:p w14:paraId="261064DC">
            <w:pPr>
              <w:spacing w:line="310" w:lineRule="auto"/>
              <w:rPr>
                <w:rFonts w:ascii="Arial"/>
                <w:sz w:val="21"/>
              </w:rPr>
            </w:pPr>
          </w:p>
          <w:p w14:paraId="04E7274C">
            <w:pPr>
              <w:spacing w:before="78" w:line="184" w:lineRule="auto"/>
              <w:ind w:left="271"/>
              <w:rPr>
                <w:rFonts w:ascii="宋体" w:hAnsi="宋体" w:eastAsia="宋体" w:cs="宋体"/>
                <w:sz w:val="24"/>
                <w:szCs w:val="24"/>
              </w:rPr>
            </w:pPr>
            <w:r>
              <w:rPr>
                <w:rFonts w:ascii="宋体" w:hAnsi="宋体" w:eastAsia="宋体" w:cs="宋体"/>
                <w:spacing w:val="-14"/>
                <w:sz w:val="24"/>
                <w:szCs w:val="24"/>
              </w:rPr>
              <w:t>12</w:t>
            </w:r>
          </w:p>
        </w:tc>
        <w:tc>
          <w:tcPr>
            <w:tcW w:w="3236" w:type="dxa"/>
            <w:vAlign w:val="top"/>
          </w:tcPr>
          <w:p w14:paraId="79AF06B8">
            <w:pPr>
              <w:spacing w:before="119" w:line="312" w:lineRule="auto"/>
              <w:ind w:left="111" w:right="106"/>
              <w:rPr>
                <w:rFonts w:ascii="宋体" w:hAnsi="宋体" w:eastAsia="宋体" w:cs="宋体"/>
                <w:sz w:val="24"/>
                <w:szCs w:val="24"/>
              </w:rPr>
            </w:pPr>
            <w:r>
              <w:rPr>
                <w:rFonts w:ascii="宋体" w:hAnsi="宋体" w:eastAsia="宋体" w:cs="宋体"/>
                <w:spacing w:val="11"/>
                <w:sz w:val="24"/>
                <w:szCs w:val="24"/>
              </w:rPr>
              <w:t>在工作时间内向甲方以外的</w:t>
            </w:r>
            <w:r>
              <w:rPr>
                <w:rFonts w:ascii="宋体" w:hAnsi="宋体" w:eastAsia="宋体" w:cs="宋体"/>
                <w:spacing w:val="-1"/>
                <w:sz w:val="24"/>
                <w:szCs w:val="24"/>
              </w:rPr>
              <w:t>任何单位和个人提供服务。</w:t>
            </w:r>
          </w:p>
        </w:tc>
        <w:tc>
          <w:tcPr>
            <w:tcW w:w="1251" w:type="dxa"/>
            <w:vAlign w:val="top"/>
          </w:tcPr>
          <w:p w14:paraId="233CBF3F">
            <w:pPr>
              <w:spacing w:line="273" w:lineRule="auto"/>
              <w:rPr>
                <w:rFonts w:ascii="Arial"/>
                <w:sz w:val="21"/>
              </w:rPr>
            </w:pPr>
          </w:p>
          <w:p w14:paraId="69E7C065">
            <w:pPr>
              <w:spacing w:before="78" w:line="220" w:lineRule="auto"/>
              <w:ind w:left="261"/>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c>
          <w:tcPr>
            <w:tcW w:w="1251" w:type="dxa"/>
            <w:vAlign w:val="top"/>
          </w:tcPr>
          <w:p w14:paraId="3F76F415">
            <w:pPr>
              <w:spacing w:line="273" w:lineRule="auto"/>
              <w:rPr>
                <w:rFonts w:ascii="Arial"/>
                <w:sz w:val="21"/>
              </w:rPr>
            </w:pPr>
          </w:p>
          <w:p w14:paraId="4E7577D6">
            <w:pPr>
              <w:spacing w:before="78" w:line="220" w:lineRule="auto"/>
              <w:ind w:left="247"/>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c>
          <w:tcPr>
            <w:tcW w:w="1269" w:type="dxa"/>
            <w:vAlign w:val="top"/>
          </w:tcPr>
          <w:p w14:paraId="42D126BC">
            <w:pPr>
              <w:spacing w:line="273" w:lineRule="auto"/>
              <w:rPr>
                <w:rFonts w:ascii="Arial"/>
                <w:sz w:val="21"/>
              </w:rPr>
            </w:pPr>
          </w:p>
          <w:p w14:paraId="1F646260">
            <w:pPr>
              <w:spacing w:before="78" w:line="220" w:lineRule="auto"/>
              <w:ind w:left="209"/>
              <w:rPr>
                <w:rFonts w:ascii="宋体" w:hAnsi="宋体" w:eastAsia="宋体" w:cs="宋体"/>
                <w:sz w:val="24"/>
                <w:szCs w:val="24"/>
              </w:rPr>
            </w:pPr>
            <w:r>
              <w:rPr>
                <w:rFonts w:ascii="宋体" w:hAnsi="宋体" w:eastAsia="宋体" w:cs="宋体"/>
                <w:spacing w:val="-5"/>
                <w:sz w:val="24"/>
                <w:szCs w:val="24"/>
              </w:rPr>
              <w:t>10000</w:t>
            </w:r>
            <w:r>
              <w:rPr>
                <w:rFonts w:ascii="宋体" w:hAnsi="宋体" w:eastAsia="宋体" w:cs="宋体"/>
                <w:spacing w:val="-47"/>
                <w:sz w:val="24"/>
                <w:szCs w:val="24"/>
              </w:rPr>
              <w:t xml:space="preserve"> </w:t>
            </w:r>
            <w:r>
              <w:rPr>
                <w:rFonts w:ascii="宋体" w:hAnsi="宋体" w:eastAsia="宋体" w:cs="宋体"/>
                <w:spacing w:val="-5"/>
                <w:sz w:val="24"/>
                <w:szCs w:val="24"/>
              </w:rPr>
              <w:t>元</w:t>
            </w:r>
          </w:p>
        </w:tc>
      </w:tr>
      <w:tr w14:paraId="1883D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780" w:type="dxa"/>
            <w:vMerge w:val="continue"/>
            <w:tcBorders>
              <w:top w:val="nil"/>
            </w:tcBorders>
            <w:textDirection w:val="tbRlV"/>
            <w:vAlign w:val="top"/>
          </w:tcPr>
          <w:p w14:paraId="2329FE60">
            <w:pPr>
              <w:rPr>
                <w:rFonts w:ascii="Arial"/>
                <w:sz w:val="21"/>
              </w:rPr>
            </w:pPr>
          </w:p>
        </w:tc>
        <w:tc>
          <w:tcPr>
            <w:tcW w:w="739" w:type="dxa"/>
            <w:vAlign w:val="top"/>
          </w:tcPr>
          <w:p w14:paraId="2B805D7D">
            <w:pPr>
              <w:spacing w:line="309" w:lineRule="auto"/>
              <w:rPr>
                <w:rFonts w:ascii="Arial"/>
                <w:sz w:val="21"/>
              </w:rPr>
            </w:pPr>
          </w:p>
          <w:p w14:paraId="5D576722">
            <w:pPr>
              <w:spacing w:before="78" w:line="184" w:lineRule="auto"/>
              <w:ind w:left="271"/>
              <w:rPr>
                <w:rFonts w:ascii="宋体" w:hAnsi="宋体" w:eastAsia="宋体" w:cs="宋体"/>
                <w:sz w:val="24"/>
                <w:szCs w:val="24"/>
              </w:rPr>
            </w:pPr>
            <w:r>
              <w:rPr>
                <w:rFonts w:ascii="宋体" w:hAnsi="宋体" w:eastAsia="宋体" w:cs="宋体"/>
                <w:spacing w:val="-14"/>
                <w:sz w:val="24"/>
                <w:szCs w:val="24"/>
              </w:rPr>
              <w:t>13</w:t>
            </w:r>
          </w:p>
        </w:tc>
        <w:tc>
          <w:tcPr>
            <w:tcW w:w="3236" w:type="dxa"/>
            <w:vAlign w:val="top"/>
          </w:tcPr>
          <w:p w14:paraId="77B291BE">
            <w:pPr>
              <w:spacing w:before="119" w:line="313" w:lineRule="auto"/>
              <w:ind w:left="111" w:right="106"/>
              <w:rPr>
                <w:rFonts w:ascii="宋体" w:hAnsi="宋体" w:eastAsia="宋体" w:cs="宋体"/>
                <w:sz w:val="24"/>
                <w:szCs w:val="24"/>
              </w:rPr>
            </w:pPr>
            <w:r>
              <w:rPr>
                <w:rFonts w:ascii="宋体" w:hAnsi="宋体" w:eastAsia="宋体" w:cs="宋体"/>
                <w:spacing w:val="-9"/>
                <w:sz w:val="24"/>
                <w:szCs w:val="24"/>
              </w:rPr>
              <w:t>在工作时间处理废品，随意堆</w:t>
            </w:r>
            <w:r>
              <w:rPr>
                <w:rFonts w:ascii="宋体" w:hAnsi="宋体" w:eastAsia="宋体" w:cs="宋体"/>
                <w:spacing w:val="9"/>
                <w:sz w:val="24"/>
                <w:szCs w:val="24"/>
              </w:rPr>
              <w:t xml:space="preserve"> </w:t>
            </w:r>
            <w:r>
              <w:rPr>
                <w:rFonts w:ascii="宋体" w:hAnsi="宋体" w:eastAsia="宋体" w:cs="宋体"/>
                <w:spacing w:val="-3"/>
                <w:sz w:val="24"/>
                <w:szCs w:val="24"/>
              </w:rPr>
              <w:t>放废品。</w:t>
            </w:r>
          </w:p>
        </w:tc>
        <w:tc>
          <w:tcPr>
            <w:tcW w:w="1251" w:type="dxa"/>
            <w:vAlign w:val="top"/>
          </w:tcPr>
          <w:p w14:paraId="245A988D">
            <w:pPr>
              <w:spacing w:line="273" w:lineRule="auto"/>
              <w:rPr>
                <w:rFonts w:ascii="Arial"/>
                <w:sz w:val="21"/>
              </w:rPr>
            </w:pPr>
          </w:p>
          <w:p w14:paraId="3AA7375A">
            <w:pPr>
              <w:spacing w:before="78" w:line="220" w:lineRule="auto"/>
              <w:ind w:left="368"/>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51" w:type="dxa"/>
            <w:vAlign w:val="top"/>
          </w:tcPr>
          <w:p w14:paraId="2F525C27">
            <w:pPr>
              <w:spacing w:line="273" w:lineRule="auto"/>
              <w:rPr>
                <w:rFonts w:ascii="Arial"/>
                <w:sz w:val="21"/>
              </w:rPr>
            </w:pPr>
          </w:p>
          <w:p w14:paraId="11AB3A66">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0E06365B">
            <w:pPr>
              <w:spacing w:line="273" w:lineRule="auto"/>
              <w:rPr>
                <w:rFonts w:ascii="Arial"/>
                <w:sz w:val="21"/>
              </w:rPr>
            </w:pPr>
          </w:p>
          <w:p w14:paraId="1E7B7E4B">
            <w:pPr>
              <w:spacing w:before="78" w:line="220" w:lineRule="auto"/>
              <w:ind w:left="269"/>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r>
    </w:tbl>
    <w:p w14:paraId="6C1DC85E">
      <w:pPr>
        <w:pStyle w:val="2"/>
      </w:pPr>
    </w:p>
    <w:p w14:paraId="6DD4E097">
      <w:pPr>
        <w:sectPr>
          <w:pgSz w:w="11906" w:h="16839"/>
          <w:pgMar w:top="1431" w:right="1687" w:bottom="0" w:left="1687" w:header="0" w:footer="0" w:gutter="0"/>
          <w:cols w:space="720" w:num="1"/>
        </w:sectPr>
      </w:pPr>
    </w:p>
    <w:p w14:paraId="3870E97C">
      <w:pPr>
        <w:spacing w:line="91" w:lineRule="auto"/>
        <w:rPr>
          <w:rFonts w:ascii="Arial"/>
          <w:sz w:val="2"/>
        </w:rPr>
      </w:pPr>
    </w:p>
    <w:tbl>
      <w:tblPr>
        <w:tblStyle w:val="8"/>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0"/>
        <w:gridCol w:w="739"/>
        <w:gridCol w:w="3236"/>
        <w:gridCol w:w="1251"/>
        <w:gridCol w:w="1251"/>
        <w:gridCol w:w="1269"/>
      </w:tblGrid>
      <w:tr w14:paraId="7A5CB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780" w:type="dxa"/>
            <w:vMerge w:val="restart"/>
            <w:tcBorders>
              <w:bottom w:val="nil"/>
            </w:tcBorders>
            <w:vAlign w:val="top"/>
          </w:tcPr>
          <w:p w14:paraId="27DC150F">
            <w:pPr>
              <w:rPr>
                <w:rFonts w:ascii="Arial"/>
                <w:sz w:val="21"/>
              </w:rPr>
            </w:pPr>
          </w:p>
        </w:tc>
        <w:tc>
          <w:tcPr>
            <w:tcW w:w="739" w:type="dxa"/>
            <w:vAlign w:val="top"/>
          </w:tcPr>
          <w:p w14:paraId="3FE31AAB">
            <w:pPr>
              <w:spacing w:line="310" w:lineRule="auto"/>
              <w:rPr>
                <w:rFonts w:ascii="Arial"/>
                <w:sz w:val="21"/>
              </w:rPr>
            </w:pPr>
          </w:p>
          <w:p w14:paraId="5074299A">
            <w:pPr>
              <w:spacing w:before="78" w:line="184" w:lineRule="auto"/>
              <w:ind w:left="271"/>
              <w:rPr>
                <w:rFonts w:ascii="宋体" w:hAnsi="宋体" w:eastAsia="宋体" w:cs="宋体"/>
                <w:sz w:val="24"/>
                <w:szCs w:val="24"/>
              </w:rPr>
            </w:pPr>
            <w:r>
              <w:rPr>
                <w:rFonts w:ascii="宋体" w:hAnsi="宋体" w:eastAsia="宋体" w:cs="宋体"/>
                <w:spacing w:val="-14"/>
                <w:sz w:val="24"/>
                <w:szCs w:val="24"/>
              </w:rPr>
              <w:t>14</w:t>
            </w:r>
          </w:p>
        </w:tc>
        <w:tc>
          <w:tcPr>
            <w:tcW w:w="3236" w:type="dxa"/>
            <w:vAlign w:val="top"/>
          </w:tcPr>
          <w:p w14:paraId="424D7CD8">
            <w:pPr>
              <w:spacing w:before="118" w:line="314" w:lineRule="auto"/>
              <w:ind w:left="123" w:right="106" w:hanging="12"/>
              <w:rPr>
                <w:rFonts w:ascii="宋体" w:hAnsi="宋体" w:eastAsia="宋体" w:cs="宋体"/>
                <w:sz w:val="24"/>
                <w:szCs w:val="24"/>
              </w:rPr>
            </w:pPr>
            <w:r>
              <w:rPr>
                <w:rFonts w:ascii="宋体" w:hAnsi="宋体" w:eastAsia="宋体" w:cs="宋体"/>
                <w:spacing w:val="11"/>
                <w:sz w:val="24"/>
                <w:szCs w:val="24"/>
              </w:rPr>
              <w:t>遗失或离职后未返还通行证</w:t>
            </w:r>
            <w:r>
              <w:rPr>
                <w:rFonts w:ascii="宋体" w:hAnsi="宋体" w:eastAsia="宋体" w:cs="宋体"/>
                <w:sz w:val="24"/>
                <w:szCs w:val="24"/>
              </w:rPr>
              <w:t xml:space="preserve"> </w:t>
            </w:r>
            <w:r>
              <w:rPr>
                <w:rFonts w:ascii="宋体" w:hAnsi="宋体" w:eastAsia="宋体" w:cs="宋体"/>
                <w:spacing w:val="-4"/>
                <w:sz w:val="24"/>
                <w:szCs w:val="24"/>
              </w:rPr>
              <w:t>（如有领取）</w:t>
            </w:r>
          </w:p>
        </w:tc>
        <w:tc>
          <w:tcPr>
            <w:tcW w:w="1251" w:type="dxa"/>
            <w:vAlign w:val="top"/>
          </w:tcPr>
          <w:p w14:paraId="3356606B">
            <w:pPr>
              <w:spacing w:line="274" w:lineRule="auto"/>
              <w:rPr>
                <w:rFonts w:ascii="Arial"/>
                <w:sz w:val="21"/>
              </w:rPr>
            </w:pPr>
          </w:p>
          <w:p w14:paraId="4EBA3C7C">
            <w:pPr>
              <w:spacing w:before="78" w:line="220" w:lineRule="auto"/>
              <w:ind w:left="368"/>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51" w:type="dxa"/>
            <w:vAlign w:val="top"/>
          </w:tcPr>
          <w:p w14:paraId="43E21588">
            <w:pPr>
              <w:spacing w:line="274" w:lineRule="auto"/>
              <w:rPr>
                <w:rFonts w:ascii="Arial"/>
                <w:sz w:val="21"/>
              </w:rPr>
            </w:pPr>
          </w:p>
          <w:p w14:paraId="33990AE6">
            <w:pPr>
              <w:spacing w:before="7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3A3B2AE0">
            <w:pPr>
              <w:spacing w:line="274" w:lineRule="auto"/>
              <w:rPr>
                <w:rFonts w:ascii="Arial"/>
                <w:sz w:val="21"/>
              </w:rPr>
            </w:pPr>
          </w:p>
          <w:p w14:paraId="367BD84E">
            <w:pPr>
              <w:spacing w:before="78" w:line="220" w:lineRule="auto"/>
              <w:ind w:left="316"/>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r>
      <w:tr w14:paraId="63456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780" w:type="dxa"/>
            <w:vMerge w:val="continue"/>
            <w:tcBorders>
              <w:top w:val="nil"/>
              <w:bottom w:val="nil"/>
            </w:tcBorders>
            <w:vAlign w:val="top"/>
          </w:tcPr>
          <w:p w14:paraId="1CC51DFE">
            <w:pPr>
              <w:rPr>
                <w:rFonts w:ascii="Arial"/>
                <w:sz w:val="21"/>
              </w:rPr>
            </w:pPr>
          </w:p>
        </w:tc>
        <w:tc>
          <w:tcPr>
            <w:tcW w:w="739" w:type="dxa"/>
            <w:vAlign w:val="top"/>
          </w:tcPr>
          <w:p w14:paraId="473B2A83">
            <w:pPr>
              <w:spacing w:line="269" w:lineRule="auto"/>
              <w:rPr>
                <w:rFonts w:ascii="Arial"/>
                <w:sz w:val="21"/>
              </w:rPr>
            </w:pPr>
          </w:p>
          <w:p w14:paraId="59A05F21">
            <w:pPr>
              <w:spacing w:line="270" w:lineRule="auto"/>
              <w:rPr>
                <w:rFonts w:ascii="Arial"/>
                <w:sz w:val="21"/>
              </w:rPr>
            </w:pPr>
          </w:p>
          <w:p w14:paraId="5942275A">
            <w:pPr>
              <w:spacing w:before="78" w:line="184" w:lineRule="auto"/>
              <w:ind w:left="271"/>
              <w:rPr>
                <w:rFonts w:ascii="宋体" w:hAnsi="宋体" w:eastAsia="宋体" w:cs="宋体"/>
                <w:sz w:val="24"/>
                <w:szCs w:val="24"/>
              </w:rPr>
            </w:pPr>
            <w:r>
              <w:rPr>
                <w:rFonts w:ascii="宋体" w:hAnsi="宋体" w:eastAsia="宋体" w:cs="宋体"/>
                <w:spacing w:val="-14"/>
                <w:sz w:val="24"/>
                <w:szCs w:val="24"/>
              </w:rPr>
              <w:t>15</w:t>
            </w:r>
          </w:p>
        </w:tc>
        <w:tc>
          <w:tcPr>
            <w:tcW w:w="3236" w:type="dxa"/>
            <w:vAlign w:val="top"/>
          </w:tcPr>
          <w:p w14:paraId="01027418">
            <w:pPr>
              <w:spacing w:before="114" w:line="329" w:lineRule="auto"/>
              <w:ind w:left="112" w:right="106" w:hanging="1"/>
              <w:jc w:val="both"/>
              <w:rPr>
                <w:rFonts w:ascii="宋体" w:hAnsi="宋体" w:eastAsia="宋体" w:cs="宋体"/>
                <w:sz w:val="24"/>
                <w:szCs w:val="24"/>
              </w:rPr>
            </w:pPr>
            <w:r>
              <w:rPr>
                <w:rFonts w:ascii="宋体" w:hAnsi="宋体" w:eastAsia="宋体" w:cs="宋体"/>
                <w:spacing w:val="-9"/>
                <w:sz w:val="24"/>
                <w:szCs w:val="24"/>
              </w:rPr>
              <w:t>接到报失信息，未及时上报甲</w:t>
            </w:r>
            <w:r>
              <w:rPr>
                <w:rFonts w:ascii="宋体" w:hAnsi="宋体" w:eastAsia="宋体" w:cs="宋体"/>
                <w:spacing w:val="9"/>
                <w:sz w:val="24"/>
                <w:szCs w:val="24"/>
              </w:rPr>
              <w:t xml:space="preserve"> </w:t>
            </w:r>
            <w:r>
              <w:rPr>
                <w:rFonts w:ascii="宋体" w:hAnsi="宋体" w:eastAsia="宋体" w:cs="宋体"/>
                <w:spacing w:val="-9"/>
                <w:sz w:val="24"/>
                <w:szCs w:val="24"/>
              </w:rPr>
              <w:t>方，在工作场所捡拾他人物品</w:t>
            </w:r>
            <w:r>
              <w:rPr>
                <w:rFonts w:ascii="宋体" w:hAnsi="宋体" w:eastAsia="宋体" w:cs="宋体"/>
                <w:spacing w:val="7"/>
                <w:sz w:val="24"/>
                <w:szCs w:val="24"/>
              </w:rPr>
              <w:t xml:space="preserve"> </w:t>
            </w:r>
            <w:r>
              <w:rPr>
                <w:rFonts w:ascii="宋体" w:hAnsi="宋体" w:eastAsia="宋体" w:cs="宋体"/>
                <w:spacing w:val="-1"/>
                <w:sz w:val="24"/>
                <w:szCs w:val="24"/>
              </w:rPr>
              <w:t>未及时上交，或自行处理</w:t>
            </w:r>
          </w:p>
        </w:tc>
        <w:tc>
          <w:tcPr>
            <w:tcW w:w="1251" w:type="dxa"/>
            <w:vAlign w:val="top"/>
          </w:tcPr>
          <w:p w14:paraId="21AFBA35">
            <w:pPr>
              <w:spacing w:line="251" w:lineRule="auto"/>
              <w:rPr>
                <w:rFonts w:ascii="Arial"/>
                <w:sz w:val="21"/>
              </w:rPr>
            </w:pPr>
          </w:p>
          <w:p w14:paraId="50AF6F9D">
            <w:pPr>
              <w:spacing w:line="252" w:lineRule="auto"/>
              <w:rPr>
                <w:rFonts w:ascii="Arial"/>
                <w:sz w:val="21"/>
              </w:rPr>
            </w:pPr>
          </w:p>
          <w:p w14:paraId="547AA28C">
            <w:pPr>
              <w:spacing w:before="78" w:line="220" w:lineRule="auto"/>
              <w:ind w:left="321"/>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c>
          <w:tcPr>
            <w:tcW w:w="1251" w:type="dxa"/>
            <w:vAlign w:val="top"/>
          </w:tcPr>
          <w:p w14:paraId="3F6AFAD8">
            <w:pPr>
              <w:spacing w:line="251" w:lineRule="auto"/>
              <w:rPr>
                <w:rFonts w:ascii="Arial"/>
                <w:sz w:val="21"/>
              </w:rPr>
            </w:pPr>
          </w:p>
          <w:p w14:paraId="12FF6D3C">
            <w:pPr>
              <w:spacing w:line="252" w:lineRule="auto"/>
              <w:rPr>
                <w:rFonts w:ascii="Arial"/>
                <w:sz w:val="21"/>
              </w:rPr>
            </w:pPr>
          </w:p>
          <w:p w14:paraId="1984B608">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3A86C4E3">
            <w:pPr>
              <w:spacing w:line="251" w:lineRule="auto"/>
              <w:rPr>
                <w:rFonts w:ascii="Arial"/>
                <w:sz w:val="21"/>
              </w:rPr>
            </w:pPr>
          </w:p>
          <w:p w14:paraId="6C8872A7">
            <w:pPr>
              <w:spacing w:line="252" w:lineRule="auto"/>
              <w:rPr>
                <w:rFonts w:ascii="Arial"/>
                <w:sz w:val="21"/>
              </w:rPr>
            </w:pPr>
          </w:p>
          <w:p w14:paraId="45DCE560">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7DC99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80" w:type="dxa"/>
            <w:vMerge w:val="continue"/>
            <w:tcBorders>
              <w:top w:val="nil"/>
              <w:bottom w:val="nil"/>
            </w:tcBorders>
            <w:vAlign w:val="top"/>
          </w:tcPr>
          <w:p w14:paraId="5CC98FDC">
            <w:pPr>
              <w:rPr>
                <w:rFonts w:ascii="Arial"/>
                <w:sz w:val="21"/>
              </w:rPr>
            </w:pPr>
          </w:p>
        </w:tc>
        <w:tc>
          <w:tcPr>
            <w:tcW w:w="739" w:type="dxa"/>
            <w:vAlign w:val="top"/>
          </w:tcPr>
          <w:p w14:paraId="20EAD293">
            <w:pPr>
              <w:spacing w:before="151" w:line="184" w:lineRule="auto"/>
              <w:ind w:left="271"/>
              <w:rPr>
                <w:rFonts w:ascii="宋体" w:hAnsi="宋体" w:eastAsia="宋体" w:cs="宋体"/>
                <w:sz w:val="24"/>
                <w:szCs w:val="24"/>
              </w:rPr>
            </w:pPr>
            <w:r>
              <w:rPr>
                <w:rFonts w:ascii="宋体" w:hAnsi="宋体" w:eastAsia="宋体" w:cs="宋体"/>
                <w:spacing w:val="-14"/>
                <w:sz w:val="24"/>
                <w:szCs w:val="24"/>
              </w:rPr>
              <w:t>16</w:t>
            </w:r>
          </w:p>
        </w:tc>
        <w:tc>
          <w:tcPr>
            <w:tcW w:w="3236" w:type="dxa"/>
            <w:vAlign w:val="top"/>
          </w:tcPr>
          <w:p w14:paraId="5689F74D">
            <w:pPr>
              <w:spacing w:before="115" w:line="219" w:lineRule="auto"/>
              <w:ind w:left="117"/>
              <w:rPr>
                <w:rFonts w:ascii="宋体" w:hAnsi="宋体" w:eastAsia="宋体" w:cs="宋体"/>
                <w:sz w:val="24"/>
                <w:szCs w:val="24"/>
              </w:rPr>
            </w:pPr>
            <w:r>
              <w:rPr>
                <w:rFonts w:ascii="宋体" w:hAnsi="宋体" w:eastAsia="宋体" w:cs="宋体"/>
                <w:spacing w:val="-2"/>
                <w:sz w:val="24"/>
                <w:szCs w:val="24"/>
              </w:rPr>
              <w:t>与甲方或甲方客户发生争执</w:t>
            </w:r>
          </w:p>
        </w:tc>
        <w:tc>
          <w:tcPr>
            <w:tcW w:w="1251" w:type="dxa"/>
            <w:vAlign w:val="top"/>
          </w:tcPr>
          <w:p w14:paraId="1D5D3158">
            <w:pPr>
              <w:spacing w:before="114" w:line="220" w:lineRule="auto"/>
              <w:ind w:left="321"/>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c>
          <w:tcPr>
            <w:tcW w:w="1251" w:type="dxa"/>
            <w:vAlign w:val="top"/>
          </w:tcPr>
          <w:p w14:paraId="41E5B904">
            <w:pPr>
              <w:spacing w:before="114"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0B14B163">
            <w:pPr>
              <w:spacing w:before="114" w:line="220" w:lineRule="auto"/>
              <w:ind w:left="269"/>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r>
      <w:tr w14:paraId="1A259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80" w:type="dxa"/>
            <w:vMerge w:val="continue"/>
            <w:tcBorders>
              <w:top w:val="nil"/>
              <w:bottom w:val="nil"/>
            </w:tcBorders>
            <w:vAlign w:val="top"/>
          </w:tcPr>
          <w:p w14:paraId="246BDBEA">
            <w:pPr>
              <w:rPr>
                <w:rFonts w:ascii="Arial"/>
                <w:sz w:val="21"/>
              </w:rPr>
            </w:pPr>
          </w:p>
        </w:tc>
        <w:tc>
          <w:tcPr>
            <w:tcW w:w="739" w:type="dxa"/>
            <w:vAlign w:val="top"/>
          </w:tcPr>
          <w:p w14:paraId="5441D379">
            <w:pPr>
              <w:spacing w:before="150" w:line="184" w:lineRule="auto"/>
              <w:ind w:left="271"/>
              <w:rPr>
                <w:rFonts w:ascii="宋体" w:hAnsi="宋体" w:eastAsia="宋体" w:cs="宋体"/>
                <w:sz w:val="24"/>
                <w:szCs w:val="24"/>
              </w:rPr>
            </w:pPr>
            <w:r>
              <w:rPr>
                <w:rFonts w:ascii="宋体" w:hAnsi="宋体" w:eastAsia="宋体" w:cs="宋体"/>
                <w:spacing w:val="-14"/>
                <w:sz w:val="24"/>
                <w:szCs w:val="24"/>
              </w:rPr>
              <w:t>17</w:t>
            </w:r>
          </w:p>
        </w:tc>
        <w:tc>
          <w:tcPr>
            <w:tcW w:w="3236" w:type="dxa"/>
            <w:vAlign w:val="top"/>
          </w:tcPr>
          <w:p w14:paraId="3CC7FA57">
            <w:pPr>
              <w:spacing w:before="113" w:line="220" w:lineRule="auto"/>
              <w:ind w:left="113"/>
              <w:rPr>
                <w:rFonts w:ascii="宋体" w:hAnsi="宋体" w:eastAsia="宋体" w:cs="宋体"/>
                <w:sz w:val="24"/>
                <w:szCs w:val="24"/>
              </w:rPr>
            </w:pPr>
            <w:r>
              <w:rPr>
                <w:rFonts w:ascii="宋体" w:hAnsi="宋体" w:eastAsia="宋体" w:cs="宋体"/>
                <w:spacing w:val="-2"/>
                <w:sz w:val="24"/>
                <w:szCs w:val="24"/>
              </w:rPr>
              <w:t>私自售卖物品</w:t>
            </w:r>
          </w:p>
        </w:tc>
        <w:tc>
          <w:tcPr>
            <w:tcW w:w="1251" w:type="dxa"/>
            <w:vAlign w:val="top"/>
          </w:tcPr>
          <w:p w14:paraId="50FC6EB7">
            <w:pPr>
              <w:spacing w:before="113" w:line="220" w:lineRule="auto"/>
              <w:ind w:left="308"/>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51" w:type="dxa"/>
            <w:vAlign w:val="top"/>
          </w:tcPr>
          <w:p w14:paraId="796A9A03">
            <w:pPr>
              <w:spacing w:before="113" w:line="220" w:lineRule="auto"/>
              <w:ind w:left="246"/>
              <w:rPr>
                <w:rFonts w:ascii="宋体" w:hAnsi="宋体" w:eastAsia="宋体" w:cs="宋体"/>
                <w:sz w:val="24"/>
                <w:szCs w:val="24"/>
              </w:rPr>
            </w:pPr>
            <w:r>
              <w:rPr>
                <w:rFonts w:ascii="宋体" w:hAnsi="宋体" w:eastAsia="宋体" w:cs="宋体"/>
                <w:spacing w:val="-3"/>
                <w:sz w:val="24"/>
                <w:szCs w:val="24"/>
              </w:rPr>
              <w:t>2000</w:t>
            </w:r>
            <w:r>
              <w:rPr>
                <w:rFonts w:ascii="宋体" w:hAnsi="宋体" w:eastAsia="宋体" w:cs="宋体"/>
                <w:spacing w:val="-47"/>
                <w:sz w:val="24"/>
                <w:szCs w:val="24"/>
              </w:rPr>
              <w:t xml:space="preserve"> </w:t>
            </w:r>
            <w:r>
              <w:rPr>
                <w:rFonts w:ascii="宋体" w:hAnsi="宋体" w:eastAsia="宋体" w:cs="宋体"/>
                <w:spacing w:val="-3"/>
                <w:sz w:val="24"/>
                <w:szCs w:val="24"/>
              </w:rPr>
              <w:t>元</w:t>
            </w:r>
          </w:p>
        </w:tc>
        <w:tc>
          <w:tcPr>
            <w:tcW w:w="1269" w:type="dxa"/>
            <w:vAlign w:val="top"/>
          </w:tcPr>
          <w:p w14:paraId="44059B4C">
            <w:pPr>
              <w:spacing w:before="113"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576A7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80" w:type="dxa"/>
            <w:vMerge w:val="continue"/>
            <w:tcBorders>
              <w:top w:val="nil"/>
            </w:tcBorders>
            <w:vAlign w:val="top"/>
          </w:tcPr>
          <w:p w14:paraId="15DE4A54">
            <w:pPr>
              <w:rPr>
                <w:rFonts w:ascii="Arial"/>
                <w:sz w:val="21"/>
              </w:rPr>
            </w:pPr>
          </w:p>
        </w:tc>
        <w:tc>
          <w:tcPr>
            <w:tcW w:w="739" w:type="dxa"/>
            <w:vAlign w:val="top"/>
          </w:tcPr>
          <w:p w14:paraId="27E69133">
            <w:pPr>
              <w:spacing w:line="461" w:lineRule="auto"/>
              <w:rPr>
                <w:rFonts w:ascii="Arial"/>
                <w:sz w:val="21"/>
              </w:rPr>
            </w:pPr>
          </w:p>
          <w:p w14:paraId="0B3AD624">
            <w:pPr>
              <w:spacing w:before="78" w:line="184" w:lineRule="auto"/>
              <w:ind w:left="271"/>
              <w:rPr>
                <w:rFonts w:ascii="宋体" w:hAnsi="宋体" w:eastAsia="宋体" w:cs="宋体"/>
                <w:sz w:val="24"/>
                <w:szCs w:val="24"/>
              </w:rPr>
            </w:pPr>
            <w:r>
              <w:rPr>
                <w:rFonts w:ascii="宋体" w:hAnsi="宋体" w:eastAsia="宋体" w:cs="宋体"/>
                <w:spacing w:val="-14"/>
                <w:sz w:val="24"/>
                <w:szCs w:val="24"/>
              </w:rPr>
              <w:t>18</w:t>
            </w:r>
          </w:p>
        </w:tc>
        <w:tc>
          <w:tcPr>
            <w:tcW w:w="3236" w:type="dxa"/>
            <w:vAlign w:val="top"/>
          </w:tcPr>
          <w:p w14:paraId="663A5A10">
            <w:pPr>
              <w:spacing w:before="35" w:line="232" w:lineRule="auto"/>
              <w:ind w:left="113" w:right="28" w:hanging="2"/>
              <w:jc w:val="both"/>
              <w:rPr>
                <w:rFonts w:ascii="宋体" w:hAnsi="宋体" w:eastAsia="宋体" w:cs="宋体"/>
                <w:sz w:val="24"/>
                <w:szCs w:val="24"/>
              </w:rPr>
            </w:pPr>
            <w:r>
              <w:rPr>
                <w:rFonts w:ascii="宋体" w:hAnsi="宋体" w:eastAsia="宋体" w:cs="宋体"/>
                <w:spacing w:val="-3"/>
                <w:sz w:val="24"/>
                <w:szCs w:val="24"/>
              </w:rPr>
              <w:t>造成甲方客户（老师或学生）</w:t>
            </w:r>
            <w:r>
              <w:rPr>
                <w:rFonts w:ascii="宋体" w:hAnsi="宋体" w:eastAsia="宋体" w:cs="宋体"/>
                <w:spacing w:val="8"/>
                <w:sz w:val="24"/>
                <w:szCs w:val="24"/>
              </w:rPr>
              <w:t xml:space="preserve"> </w:t>
            </w:r>
            <w:r>
              <w:rPr>
                <w:rFonts w:ascii="宋体" w:hAnsi="宋体" w:eastAsia="宋体" w:cs="宋体"/>
                <w:spacing w:val="-9"/>
                <w:sz w:val="24"/>
                <w:szCs w:val="24"/>
              </w:rPr>
              <w:t>的投诉（经甲方和乙方现场主</w:t>
            </w:r>
            <w:r>
              <w:rPr>
                <w:rFonts w:ascii="宋体" w:hAnsi="宋体" w:eastAsia="宋体" w:cs="宋体"/>
                <w:spacing w:val="6"/>
                <w:sz w:val="24"/>
                <w:szCs w:val="24"/>
              </w:rPr>
              <w:t xml:space="preserve"> </w:t>
            </w:r>
            <w:r>
              <w:rPr>
                <w:rFonts w:ascii="宋体" w:hAnsi="宋体" w:eastAsia="宋体" w:cs="宋体"/>
                <w:spacing w:val="-12"/>
                <w:sz w:val="24"/>
                <w:szCs w:val="24"/>
              </w:rPr>
              <w:t>管验证属实</w:t>
            </w:r>
            <w:r>
              <w:rPr>
                <w:rFonts w:ascii="宋体" w:hAnsi="宋体" w:eastAsia="宋体" w:cs="宋体"/>
                <w:spacing w:val="-48"/>
                <w:w w:val="76"/>
                <w:sz w:val="24"/>
                <w:szCs w:val="24"/>
              </w:rPr>
              <w:t>），</w:t>
            </w:r>
            <w:r>
              <w:rPr>
                <w:rFonts w:ascii="宋体" w:hAnsi="宋体" w:eastAsia="宋体" w:cs="宋体"/>
                <w:spacing w:val="-12"/>
                <w:sz w:val="24"/>
                <w:szCs w:val="24"/>
              </w:rPr>
              <w:t>未及时处理（不</w:t>
            </w:r>
            <w:r>
              <w:rPr>
                <w:rFonts w:ascii="宋体" w:hAnsi="宋体" w:eastAsia="宋体" w:cs="宋体"/>
                <w:spacing w:val="4"/>
                <w:sz w:val="24"/>
                <w:szCs w:val="24"/>
              </w:rPr>
              <w:t xml:space="preserve"> </w:t>
            </w:r>
            <w:r>
              <w:rPr>
                <w:rFonts w:ascii="宋体" w:hAnsi="宋体" w:eastAsia="宋体" w:cs="宋体"/>
                <w:spacing w:val="-2"/>
                <w:sz w:val="24"/>
                <w:szCs w:val="24"/>
              </w:rPr>
              <w:t>可抗因素除外）。</w:t>
            </w:r>
          </w:p>
        </w:tc>
        <w:tc>
          <w:tcPr>
            <w:tcW w:w="1251" w:type="dxa"/>
            <w:vAlign w:val="top"/>
          </w:tcPr>
          <w:p w14:paraId="32F25775">
            <w:pPr>
              <w:spacing w:line="425" w:lineRule="auto"/>
              <w:rPr>
                <w:rFonts w:ascii="Arial"/>
                <w:sz w:val="21"/>
              </w:rPr>
            </w:pPr>
          </w:p>
          <w:p w14:paraId="36EE0F9F">
            <w:pPr>
              <w:spacing w:before="78" w:line="220" w:lineRule="auto"/>
              <w:ind w:left="308"/>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51" w:type="dxa"/>
            <w:vAlign w:val="top"/>
          </w:tcPr>
          <w:p w14:paraId="1FF44FC0">
            <w:pPr>
              <w:spacing w:line="425" w:lineRule="auto"/>
              <w:rPr>
                <w:rFonts w:ascii="Arial"/>
                <w:sz w:val="21"/>
              </w:rPr>
            </w:pPr>
          </w:p>
          <w:p w14:paraId="1A8E9ECC">
            <w:pPr>
              <w:spacing w:before="78" w:line="220" w:lineRule="auto"/>
              <w:ind w:left="260"/>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c>
          <w:tcPr>
            <w:tcW w:w="1269" w:type="dxa"/>
            <w:vAlign w:val="top"/>
          </w:tcPr>
          <w:p w14:paraId="06A59693">
            <w:pPr>
              <w:spacing w:line="425" w:lineRule="auto"/>
              <w:rPr>
                <w:rFonts w:ascii="Arial"/>
                <w:sz w:val="21"/>
              </w:rPr>
            </w:pPr>
          </w:p>
          <w:p w14:paraId="60AAFF0C">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3B5B4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restart"/>
            <w:tcBorders>
              <w:bottom w:val="nil"/>
            </w:tcBorders>
            <w:textDirection w:val="tbRlV"/>
            <w:vAlign w:val="top"/>
          </w:tcPr>
          <w:p w14:paraId="08E72914">
            <w:pPr>
              <w:spacing w:before="246" w:line="210" w:lineRule="auto"/>
              <w:ind w:left="1421"/>
              <w:rPr>
                <w:rFonts w:ascii="宋体" w:hAnsi="宋体" w:eastAsia="宋体" w:cs="宋体"/>
                <w:sz w:val="28"/>
                <w:szCs w:val="28"/>
              </w:rPr>
            </w:pPr>
            <w:r>
              <w:rPr>
                <w:rFonts w:ascii="宋体" w:hAnsi="宋体" w:eastAsia="宋体" w:cs="宋体"/>
                <w:b/>
                <w:bCs/>
                <w:spacing w:val="-3"/>
                <w:sz w:val="28"/>
                <w:szCs w:val="28"/>
              </w:rPr>
              <w:t>作</w:t>
            </w:r>
            <w:r>
              <w:rPr>
                <w:rFonts w:ascii="宋体" w:hAnsi="宋体" w:eastAsia="宋体" w:cs="宋体"/>
                <w:spacing w:val="32"/>
                <w:sz w:val="28"/>
                <w:szCs w:val="28"/>
              </w:rPr>
              <w:t xml:space="preserve">  </w:t>
            </w:r>
            <w:r>
              <w:rPr>
                <w:rFonts w:ascii="宋体" w:hAnsi="宋体" w:eastAsia="宋体" w:cs="宋体"/>
                <w:b/>
                <w:bCs/>
                <w:spacing w:val="-3"/>
                <w:sz w:val="28"/>
                <w:szCs w:val="28"/>
              </w:rPr>
              <w:t>业</w:t>
            </w:r>
            <w:r>
              <w:rPr>
                <w:rFonts w:ascii="宋体" w:hAnsi="宋体" w:eastAsia="宋体" w:cs="宋体"/>
                <w:spacing w:val="32"/>
                <w:sz w:val="28"/>
                <w:szCs w:val="28"/>
              </w:rPr>
              <w:t xml:space="preserve">  </w:t>
            </w:r>
            <w:r>
              <w:rPr>
                <w:rFonts w:ascii="宋体" w:hAnsi="宋体" w:eastAsia="宋体" w:cs="宋体"/>
                <w:b/>
                <w:bCs/>
                <w:spacing w:val="-3"/>
                <w:sz w:val="28"/>
                <w:szCs w:val="28"/>
              </w:rPr>
              <w:t>标</w:t>
            </w:r>
            <w:r>
              <w:rPr>
                <w:rFonts w:ascii="宋体" w:hAnsi="宋体" w:eastAsia="宋体" w:cs="宋体"/>
                <w:spacing w:val="31"/>
                <w:sz w:val="28"/>
                <w:szCs w:val="28"/>
              </w:rPr>
              <w:t xml:space="preserve">  </w:t>
            </w:r>
            <w:r>
              <w:rPr>
                <w:rFonts w:ascii="宋体" w:hAnsi="宋体" w:eastAsia="宋体" w:cs="宋体"/>
                <w:b/>
                <w:bCs/>
                <w:spacing w:val="-3"/>
                <w:sz w:val="28"/>
                <w:szCs w:val="28"/>
              </w:rPr>
              <w:t>准</w:t>
            </w:r>
          </w:p>
        </w:tc>
        <w:tc>
          <w:tcPr>
            <w:tcW w:w="739" w:type="dxa"/>
            <w:vAlign w:val="top"/>
          </w:tcPr>
          <w:p w14:paraId="0AF9B9BB">
            <w:pPr>
              <w:spacing w:line="307" w:lineRule="auto"/>
              <w:rPr>
                <w:rFonts w:ascii="Arial"/>
                <w:sz w:val="21"/>
              </w:rPr>
            </w:pPr>
          </w:p>
          <w:p w14:paraId="392F0BCD">
            <w:pPr>
              <w:spacing w:before="78" w:line="184" w:lineRule="auto"/>
              <w:ind w:left="331"/>
              <w:rPr>
                <w:rFonts w:ascii="宋体" w:hAnsi="宋体" w:eastAsia="宋体" w:cs="宋体"/>
                <w:sz w:val="24"/>
                <w:szCs w:val="24"/>
              </w:rPr>
            </w:pPr>
            <w:r>
              <w:rPr>
                <w:rFonts w:ascii="宋体" w:hAnsi="宋体" w:eastAsia="宋体" w:cs="宋体"/>
                <w:sz w:val="24"/>
                <w:szCs w:val="24"/>
              </w:rPr>
              <w:t>1</w:t>
            </w:r>
          </w:p>
        </w:tc>
        <w:tc>
          <w:tcPr>
            <w:tcW w:w="3236" w:type="dxa"/>
            <w:vAlign w:val="top"/>
          </w:tcPr>
          <w:p w14:paraId="122D0CD7">
            <w:pPr>
              <w:spacing w:before="117" w:line="313" w:lineRule="auto"/>
              <w:ind w:left="114" w:right="146"/>
              <w:rPr>
                <w:rFonts w:ascii="宋体" w:hAnsi="宋体" w:eastAsia="宋体" w:cs="宋体"/>
                <w:sz w:val="24"/>
                <w:szCs w:val="24"/>
              </w:rPr>
            </w:pPr>
            <w:r>
              <w:rPr>
                <w:rFonts w:ascii="宋体" w:hAnsi="宋体" w:eastAsia="宋体" w:cs="宋体"/>
                <w:spacing w:val="-3"/>
                <w:sz w:val="24"/>
                <w:szCs w:val="24"/>
              </w:rPr>
              <w:t>垃圾桶/垃圾篓内垃圾溢出、</w:t>
            </w:r>
            <w:r>
              <w:rPr>
                <w:rFonts w:ascii="宋体" w:hAnsi="宋体" w:eastAsia="宋体" w:cs="宋体"/>
                <w:spacing w:val="8"/>
                <w:sz w:val="24"/>
                <w:szCs w:val="24"/>
              </w:rPr>
              <w:t xml:space="preserve"> </w:t>
            </w:r>
            <w:r>
              <w:rPr>
                <w:rFonts w:ascii="宋体" w:hAnsi="宋体" w:eastAsia="宋体" w:cs="宋体"/>
                <w:spacing w:val="-2"/>
                <w:sz w:val="24"/>
                <w:szCs w:val="24"/>
              </w:rPr>
              <w:t>垃圾房打包不及时</w:t>
            </w:r>
          </w:p>
        </w:tc>
        <w:tc>
          <w:tcPr>
            <w:tcW w:w="1251" w:type="dxa"/>
            <w:vAlign w:val="top"/>
          </w:tcPr>
          <w:p w14:paraId="5BC450B1">
            <w:pPr>
              <w:spacing w:line="270" w:lineRule="auto"/>
              <w:rPr>
                <w:rFonts w:ascii="Arial"/>
                <w:sz w:val="21"/>
              </w:rPr>
            </w:pPr>
          </w:p>
          <w:p w14:paraId="6A4AFE72">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42020641">
            <w:pPr>
              <w:spacing w:line="271" w:lineRule="auto"/>
              <w:rPr>
                <w:rFonts w:ascii="Arial"/>
                <w:sz w:val="21"/>
              </w:rPr>
            </w:pPr>
          </w:p>
          <w:p w14:paraId="12B7300D">
            <w:pPr>
              <w:spacing w:before="78" w:line="220" w:lineRule="auto"/>
              <w:ind w:left="367"/>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69" w:type="dxa"/>
            <w:vAlign w:val="top"/>
          </w:tcPr>
          <w:p w14:paraId="21257480">
            <w:pPr>
              <w:spacing w:line="271" w:lineRule="auto"/>
              <w:rPr>
                <w:rFonts w:ascii="Arial"/>
                <w:sz w:val="21"/>
              </w:rPr>
            </w:pPr>
          </w:p>
          <w:p w14:paraId="5DF6D620">
            <w:pPr>
              <w:spacing w:before="78" w:line="220" w:lineRule="auto"/>
              <w:ind w:left="316"/>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r>
      <w:tr w14:paraId="33CB3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80" w:type="dxa"/>
            <w:vMerge w:val="continue"/>
            <w:tcBorders>
              <w:top w:val="nil"/>
              <w:bottom w:val="nil"/>
            </w:tcBorders>
            <w:textDirection w:val="tbRlV"/>
            <w:vAlign w:val="top"/>
          </w:tcPr>
          <w:p w14:paraId="3C839E3F">
            <w:pPr>
              <w:rPr>
                <w:rFonts w:ascii="Arial"/>
                <w:sz w:val="21"/>
              </w:rPr>
            </w:pPr>
          </w:p>
        </w:tc>
        <w:tc>
          <w:tcPr>
            <w:tcW w:w="739" w:type="dxa"/>
            <w:vAlign w:val="top"/>
          </w:tcPr>
          <w:p w14:paraId="09C690C3">
            <w:pPr>
              <w:spacing w:before="234" w:line="183" w:lineRule="auto"/>
              <w:ind w:left="316"/>
              <w:rPr>
                <w:rFonts w:ascii="宋体" w:hAnsi="宋体" w:eastAsia="宋体" w:cs="宋体"/>
                <w:sz w:val="24"/>
                <w:szCs w:val="24"/>
              </w:rPr>
            </w:pPr>
            <w:r>
              <w:rPr>
                <w:rFonts w:ascii="宋体" w:hAnsi="宋体" w:eastAsia="宋体" w:cs="宋体"/>
                <w:sz w:val="24"/>
                <w:szCs w:val="24"/>
              </w:rPr>
              <w:t>2</w:t>
            </w:r>
          </w:p>
        </w:tc>
        <w:tc>
          <w:tcPr>
            <w:tcW w:w="3236" w:type="dxa"/>
            <w:vAlign w:val="top"/>
          </w:tcPr>
          <w:p w14:paraId="1FFC3DE8">
            <w:pPr>
              <w:spacing w:before="41" w:line="222" w:lineRule="auto"/>
              <w:ind w:left="111" w:right="106"/>
              <w:rPr>
                <w:rFonts w:ascii="宋体" w:hAnsi="宋体" w:eastAsia="宋体" w:cs="宋体"/>
                <w:sz w:val="24"/>
                <w:szCs w:val="24"/>
              </w:rPr>
            </w:pPr>
            <w:r>
              <w:rPr>
                <w:rFonts w:ascii="宋体" w:hAnsi="宋体" w:eastAsia="宋体" w:cs="宋体"/>
                <w:spacing w:val="-9"/>
                <w:sz w:val="24"/>
                <w:szCs w:val="24"/>
              </w:rPr>
              <w:t>在人工湖中钓鱼、清洗拖把等</w:t>
            </w:r>
            <w:r>
              <w:rPr>
                <w:rFonts w:ascii="宋体" w:hAnsi="宋体" w:eastAsia="宋体" w:cs="宋体"/>
                <w:spacing w:val="9"/>
                <w:sz w:val="24"/>
                <w:szCs w:val="24"/>
              </w:rPr>
              <w:t xml:space="preserve"> </w:t>
            </w:r>
            <w:r>
              <w:rPr>
                <w:rFonts w:ascii="宋体" w:hAnsi="宋体" w:eastAsia="宋体" w:cs="宋体"/>
                <w:spacing w:val="-5"/>
                <w:sz w:val="24"/>
                <w:szCs w:val="24"/>
              </w:rPr>
              <w:t>脏物</w:t>
            </w:r>
          </w:p>
        </w:tc>
        <w:tc>
          <w:tcPr>
            <w:tcW w:w="1251" w:type="dxa"/>
            <w:vAlign w:val="top"/>
          </w:tcPr>
          <w:p w14:paraId="3CDE02D3">
            <w:pPr>
              <w:spacing w:before="196"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51" w:type="dxa"/>
            <w:vAlign w:val="top"/>
          </w:tcPr>
          <w:p w14:paraId="7644743A">
            <w:pPr>
              <w:spacing w:before="196"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33D5C580">
            <w:pPr>
              <w:spacing w:before="196" w:line="220" w:lineRule="auto"/>
              <w:ind w:left="255"/>
              <w:rPr>
                <w:rFonts w:ascii="宋体" w:hAnsi="宋体" w:eastAsia="宋体" w:cs="宋体"/>
                <w:sz w:val="24"/>
                <w:szCs w:val="24"/>
              </w:rPr>
            </w:pPr>
            <w:r>
              <w:rPr>
                <w:rFonts w:ascii="宋体" w:hAnsi="宋体" w:eastAsia="宋体" w:cs="宋体"/>
                <w:spacing w:val="-3"/>
                <w:sz w:val="24"/>
                <w:szCs w:val="24"/>
              </w:rPr>
              <w:t>2000</w:t>
            </w:r>
            <w:r>
              <w:rPr>
                <w:rFonts w:ascii="宋体" w:hAnsi="宋体" w:eastAsia="宋体" w:cs="宋体"/>
                <w:spacing w:val="-47"/>
                <w:sz w:val="24"/>
                <w:szCs w:val="24"/>
              </w:rPr>
              <w:t xml:space="preserve"> </w:t>
            </w:r>
            <w:r>
              <w:rPr>
                <w:rFonts w:ascii="宋体" w:hAnsi="宋体" w:eastAsia="宋体" w:cs="宋体"/>
                <w:spacing w:val="-3"/>
                <w:sz w:val="24"/>
                <w:szCs w:val="24"/>
              </w:rPr>
              <w:t>元</w:t>
            </w:r>
          </w:p>
        </w:tc>
      </w:tr>
      <w:tr w14:paraId="0FBE00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557F035C">
            <w:pPr>
              <w:rPr>
                <w:rFonts w:ascii="Arial"/>
                <w:sz w:val="21"/>
              </w:rPr>
            </w:pPr>
          </w:p>
        </w:tc>
        <w:tc>
          <w:tcPr>
            <w:tcW w:w="739" w:type="dxa"/>
            <w:vAlign w:val="top"/>
          </w:tcPr>
          <w:p w14:paraId="5607FCF0">
            <w:pPr>
              <w:spacing w:line="310" w:lineRule="auto"/>
              <w:rPr>
                <w:rFonts w:ascii="Arial"/>
                <w:sz w:val="21"/>
              </w:rPr>
            </w:pPr>
          </w:p>
          <w:p w14:paraId="5B3E9CC7">
            <w:pPr>
              <w:spacing w:before="78" w:line="183" w:lineRule="auto"/>
              <w:ind w:left="318"/>
              <w:rPr>
                <w:rFonts w:ascii="宋体" w:hAnsi="宋体" w:eastAsia="宋体" w:cs="宋体"/>
                <w:sz w:val="24"/>
                <w:szCs w:val="24"/>
              </w:rPr>
            </w:pPr>
            <w:r>
              <w:rPr>
                <w:rFonts w:ascii="宋体" w:hAnsi="宋体" w:eastAsia="宋体" w:cs="宋体"/>
                <w:sz w:val="24"/>
                <w:szCs w:val="24"/>
              </w:rPr>
              <w:t>3</w:t>
            </w:r>
          </w:p>
        </w:tc>
        <w:tc>
          <w:tcPr>
            <w:tcW w:w="3236" w:type="dxa"/>
            <w:vAlign w:val="top"/>
          </w:tcPr>
          <w:p w14:paraId="18D45A2A">
            <w:pPr>
              <w:spacing w:before="117" w:line="313" w:lineRule="auto"/>
              <w:ind w:left="129" w:right="106" w:hanging="15"/>
              <w:rPr>
                <w:rFonts w:ascii="宋体" w:hAnsi="宋体" w:eastAsia="宋体" w:cs="宋体"/>
                <w:sz w:val="24"/>
                <w:szCs w:val="24"/>
              </w:rPr>
            </w:pPr>
            <w:r>
              <w:rPr>
                <w:rFonts w:ascii="宋体" w:hAnsi="宋体" w:eastAsia="宋体" w:cs="宋体"/>
                <w:spacing w:val="10"/>
                <w:sz w:val="24"/>
                <w:szCs w:val="24"/>
              </w:rPr>
              <w:t>垃圾打包后放在路边等公共</w:t>
            </w:r>
            <w:r>
              <w:rPr>
                <w:rFonts w:ascii="宋体" w:hAnsi="宋体" w:eastAsia="宋体" w:cs="宋体"/>
                <w:spacing w:val="9"/>
                <w:sz w:val="24"/>
                <w:szCs w:val="24"/>
              </w:rPr>
              <w:t xml:space="preserve"> </w:t>
            </w:r>
            <w:r>
              <w:rPr>
                <w:rFonts w:ascii="宋体" w:hAnsi="宋体" w:eastAsia="宋体" w:cs="宋体"/>
                <w:spacing w:val="-14"/>
                <w:sz w:val="24"/>
                <w:szCs w:val="24"/>
              </w:rPr>
              <w:t>区域</w:t>
            </w:r>
          </w:p>
        </w:tc>
        <w:tc>
          <w:tcPr>
            <w:tcW w:w="1251" w:type="dxa"/>
            <w:vAlign w:val="top"/>
          </w:tcPr>
          <w:p w14:paraId="6192F505">
            <w:pPr>
              <w:spacing w:line="272" w:lineRule="auto"/>
              <w:rPr>
                <w:rFonts w:ascii="Arial"/>
                <w:sz w:val="21"/>
              </w:rPr>
            </w:pPr>
          </w:p>
          <w:p w14:paraId="72615A88">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51" w:type="dxa"/>
            <w:vAlign w:val="top"/>
          </w:tcPr>
          <w:p w14:paraId="4ED64850">
            <w:pPr>
              <w:spacing w:line="272" w:lineRule="auto"/>
              <w:rPr>
                <w:rFonts w:ascii="Arial"/>
                <w:sz w:val="21"/>
              </w:rPr>
            </w:pPr>
          </w:p>
          <w:p w14:paraId="24D0B1BE">
            <w:pPr>
              <w:spacing w:before="7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656A39EB">
            <w:pPr>
              <w:spacing w:line="272" w:lineRule="auto"/>
              <w:rPr>
                <w:rFonts w:ascii="Arial"/>
                <w:sz w:val="21"/>
              </w:rPr>
            </w:pPr>
          </w:p>
          <w:p w14:paraId="37CD26E2">
            <w:pPr>
              <w:spacing w:before="78" w:line="220" w:lineRule="auto"/>
              <w:ind w:left="255"/>
              <w:rPr>
                <w:rFonts w:ascii="宋体" w:hAnsi="宋体" w:eastAsia="宋体" w:cs="宋体"/>
                <w:sz w:val="24"/>
                <w:szCs w:val="24"/>
              </w:rPr>
            </w:pPr>
            <w:r>
              <w:rPr>
                <w:rFonts w:ascii="宋体" w:hAnsi="宋体" w:eastAsia="宋体" w:cs="宋体"/>
                <w:spacing w:val="-3"/>
                <w:sz w:val="24"/>
                <w:szCs w:val="24"/>
              </w:rPr>
              <w:t>2000</w:t>
            </w:r>
            <w:r>
              <w:rPr>
                <w:rFonts w:ascii="宋体" w:hAnsi="宋体" w:eastAsia="宋体" w:cs="宋体"/>
                <w:spacing w:val="-47"/>
                <w:sz w:val="24"/>
                <w:szCs w:val="24"/>
              </w:rPr>
              <w:t xml:space="preserve"> </w:t>
            </w:r>
            <w:r>
              <w:rPr>
                <w:rFonts w:ascii="宋体" w:hAnsi="宋体" w:eastAsia="宋体" w:cs="宋体"/>
                <w:spacing w:val="-3"/>
                <w:sz w:val="24"/>
                <w:szCs w:val="24"/>
              </w:rPr>
              <w:t>元</w:t>
            </w:r>
          </w:p>
        </w:tc>
      </w:tr>
      <w:tr w14:paraId="2ED52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80" w:type="dxa"/>
            <w:vMerge w:val="continue"/>
            <w:tcBorders>
              <w:top w:val="nil"/>
              <w:bottom w:val="nil"/>
            </w:tcBorders>
            <w:textDirection w:val="tbRlV"/>
            <w:vAlign w:val="top"/>
          </w:tcPr>
          <w:p w14:paraId="2485E765">
            <w:pPr>
              <w:rPr>
                <w:rFonts w:ascii="Arial"/>
                <w:sz w:val="21"/>
              </w:rPr>
            </w:pPr>
          </w:p>
        </w:tc>
        <w:tc>
          <w:tcPr>
            <w:tcW w:w="739" w:type="dxa"/>
            <w:vAlign w:val="top"/>
          </w:tcPr>
          <w:p w14:paraId="529E926C">
            <w:pPr>
              <w:spacing w:line="309" w:lineRule="auto"/>
              <w:rPr>
                <w:rFonts w:ascii="Arial"/>
                <w:sz w:val="21"/>
              </w:rPr>
            </w:pPr>
          </w:p>
          <w:p w14:paraId="64F2BD33">
            <w:pPr>
              <w:spacing w:before="78" w:line="183" w:lineRule="auto"/>
              <w:ind w:left="312"/>
              <w:rPr>
                <w:rFonts w:ascii="宋体" w:hAnsi="宋体" w:eastAsia="宋体" w:cs="宋体"/>
                <w:sz w:val="24"/>
                <w:szCs w:val="24"/>
              </w:rPr>
            </w:pPr>
            <w:r>
              <w:rPr>
                <w:rFonts w:ascii="宋体" w:hAnsi="宋体" w:eastAsia="宋体" w:cs="宋体"/>
                <w:sz w:val="24"/>
                <w:szCs w:val="24"/>
              </w:rPr>
              <w:t>4</w:t>
            </w:r>
          </w:p>
        </w:tc>
        <w:tc>
          <w:tcPr>
            <w:tcW w:w="3236" w:type="dxa"/>
            <w:vAlign w:val="top"/>
          </w:tcPr>
          <w:p w14:paraId="66CCAB03">
            <w:pPr>
              <w:spacing w:before="117" w:line="313" w:lineRule="auto"/>
              <w:ind w:left="115" w:right="106"/>
              <w:rPr>
                <w:rFonts w:ascii="宋体" w:hAnsi="宋体" w:eastAsia="宋体" w:cs="宋体"/>
                <w:sz w:val="24"/>
                <w:szCs w:val="24"/>
              </w:rPr>
            </w:pPr>
            <w:r>
              <w:rPr>
                <w:rFonts w:ascii="宋体" w:hAnsi="宋体" w:eastAsia="宋体" w:cs="宋体"/>
                <w:sz w:val="24"/>
                <w:szCs w:val="24"/>
              </w:rPr>
              <w:t>工具破损/脏污未按要求及时</w:t>
            </w:r>
            <w:r>
              <w:rPr>
                <w:rFonts w:ascii="宋体" w:hAnsi="宋体" w:eastAsia="宋体" w:cs="宋体"/>
                <w:spacing w:val="8"/>
                <w:sz w:val="24"/>
                <w:szCs w:val="24"/>
              </w:rPr>
              <w:t xml:space="preserve"> </w:t>
            </w:r>
            <w:r>
              <w:rPr>
                <w:rFonts w:ascii="宋体" w:hAnsi="宋体" w:eastAsia="宋体" w:cs="宋体"/>
                <w:spacing w:val="-7"/>
                <w:sz w:val="24"/>
                <w:szCs w:val="24"/>
              </w:rPr>
              <w:t>更换</w:t>
            </w:r>
          </w:p>
        </w:tc>
        <w:tc>
          <w:tcPr>
            <w:tcW w:w="1251" w:type="dxa"/>
            <w:vAlign w:val="top"/>
          </w:tcPr>
          <w:p w14:paraId="5286B9F4">
            <w:pPr>
              <w:spacing w:line="272" w:lineRule="auto"/>
              <w:rPr>
                <w:rFonts w:ascii="Arial"/>
                <w:sz w:val="21"/>
              </w:rPr>
            </w:pPr>
          </w:p>
          <w:p w14:paraId="37043692">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27D2F698">
            <w:pPr>
              <w:spacing w:line="272" w:lineRule="auto"/>
              <w:rPr>
                <w:rFonts w:ascii="Arial"/>
                <w:sz w:val="21"/>
              </w:rPr>
            </w:pPr>
          </w:p>
          <w:p w14:paraId="29763021">
            <w:pPr>
              <w:spacing w:before="7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69" w:type="dxa"/>
            <w:vAlign w:val="top"/>
          </w:tcPr>
          <w:p w14:paraId="5BA45E74">
            <w:pPr>
              <w:spacing w:line="272" w:lineRule="auto"/>
              <w:rPr>
                <w:rFonts w:ascii="Arial"/>
                <w:sz w:val="21"/>
              </w:rPr>
            </w:pPr>
          </w:p>
          <w:p w14:paraId="55C2E7CC">
            <w:pPr>
              <w:spacing w:before="78" w:line="220" w:lineRule="auto"/>
              <w:ind w:left="315"/>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r>
      <w:tr w14:paraId="40111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80" w:type="dxa"/>
            <w:vMerge w:val="continue"/>
            <w:tcBorders>
              <w:top w:val="nil"/>
            </w:tcBorders>
            <w:textDirection w:val="tbRlV"/>
            <w:vAlign w:val="top"/>
          </w:tcPr>
          <w:p w14:paraId="0F0C27FE">
            <w:pPr>
              <w:rPr>
                <w:rFonts w:ascii="Arial"/>
                <w:sz w:val="21"/>
              </w:rPr>
            </w:pPr>
          </w:p>
        </w:tc>
        <w:tc>
          <w:tcPr>
            <w:tcW w:w="739" w:type="dxa"/>
            <w:vAlign w:val="top"/>
          </w:tcPr>
          <w:p w14:paraId="2B2967EA">
            <w:pPr>
              <w:spacing w:before="157" w:line="182" w:lineRule="auto"/>
              <w:ind w:left="318"/>
              <w:rPr>
                <w:rFonts w:ascii="宋体" w:hAnsi="宋体" w:eastAsia="宋体" w:cs="宋体"/>
                <w:sz w:val="24"/>
                <w:szCs w:val="24"/>
              </w:rPr>
            </w:pPr>
            <w:r>
              <w:rPr>
                <w:rFonts w:ascii="宋体" w:hAnsi="宋体" w:eastAsia="宋体" w:cs="宋体"/>
                <w:sz w:val="24"/>
                <w:szCs w:val="24"/>
              </w:rPr>
              <w:t>5</w:t>
            </w:r>
          </w:p>
        </w:tc>
        <w:tc>
          <w:tcPr>
            <w:tcW w:w="3236" w:type="dxa"/>
            <w:vAlign w:val="top"/>
          </w:tcPr>
          <w:p w14:paraId="39B81255">
            <w:pPr>
              <w:spacing w:before="118" w:line="220" w:lineRule="auto"/>
              <w:ind w:left="113"/>
              <w:rPr>
                <w:rFonts w:ascii="宋体" w:hAnsi="宋体" w:eastAsia="宋体" w:cs="宋体"/>
                <w:sz w:val="24"/>
                <w:szCs w:val="24"/>
              </w:rPr>
            </w:pPr>
            <w:r>
              <w:rPr>
                <w:rFonts w:ascii="宋体" w:hAnsi="宋体" w:eastAsia="宋体" w:cs="宋体"/>
                <w:spacing w:val="-3"/>
                <w:sz w:val="24"/>
                <w:szCs w:val="24"/>
              </w:rPr>
              <w:t>作业不达标</w:t>
            </w:r>
          </w:p>
        </w:tc>
        <w:tc>
          <w:tcPr>
            <w:tcW w:w="1251" w:type="dxa"/>
            <w:vAlign w:val="top"/>
          </w:tcPr>
          <w:p w14:paraId="4D76CE64">
            <w:pPr>
              <w:spacing w:before="118" w:line="220" w:lineRule="auto"/>
              <w:ind w:left="366"/>
              <w:rPr>
                <w:rFonts w:ascii="宋体" w:hAnsi="宋体" w:eastAsia="宋体" w:cs="宋体"/>
                <w:sz w:val="24"/>
                <w:szCs w:val="24"/>
              </w:rPr>
            </w:pPr>
            <w:r>
              <w:rPr>
                <w:rFonts w:ascii="宋体" w:hAnsi="宋体" w:eastAsia="宋体" w:cs="宋体"/>
                <w:spacing w:val="-5"/>
                <w:sz w:val="24"/>
                <w:szCs w:val="24"/>
              </w:rPr>
              <w:t>20</w:t>
            </w:r>
            <w:r>
              <w:rPr>
                <w:rFonts w:ascii="宋体" w:hAnsi="宋体" w:eastAsia="宋体" w:cs="宋体"/>
                <w:spacing w:val="-47"/>
                <w:sz w:val="24"/>
                <w:szCs w:val="24"/>
              </w:rPr>
              <w:t xml:space="preserve"> </w:t>
            </w:r>
            <w:r>
              <w:rPr>
                <w:rFonts w:ascii="宋体" w:hAnsi="宋体" w:eastAsia="宋体" w:cs="宋体"/>
                <w:spacing w:val="-5"/>
                <w:sz w:val="24"/>
                <w:szCs w:val="24"/>
              </w:rPr>
              <w:t>元</w:t>
            </w:r>
          </w:p>
        </w:tc>
        <w:tc>
          <w:tcPr>
            <w:tcW w:w="1251" w:type="dxa"/>
            <w:vAlign w:val="top"/>
          </w:tcPr>
          <w:p w14:paraId="36596C03">
            <w:pPr>
              <w:spacing w:before="11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69" w:type="dxa"/>
            <w:vAlign w:val="top"/>
          </w:tcPr>
          <w:p w14:paraId="4295B411">
            <w:pPr>
              <w:spacing w:before="118" w:line="220" w:lineRule="auto"/>
              <w:ind w:left="255"/>
              <w:rPr>
                <w:rFonts w:ascii="宋体" w:hAnsi="宋体" w:eastAsia="宋体" w:cs="宋体"/>
                <w:sz w:val="24"/>
                <w:szCs w:val="24"/>
              </w:rPr>
            </w:pPr>
            <w:r>
              <w:rPr>
                <w:rFonts w:ascii="宋体" w:hAnsi="宋体" w:eastAsia="宋体" w:cs="宋体"/>
                <w:spacing w:val="-3"/>
                <w:sz w:val="24"/>
                <w:szCs w:val="24"/>
              </w:rPr>
              <w:t>2000</w:t>
            </w:r>
            <w:r>
              <w:rPr>
                <w:rFonts w:ascii="宋体" w:hAnsi="宋体" w:eastAsia="宋体" w:cs="宋体"/>
                <w:spacing w:val="-47"/>
                <w:sz w:val="24"/>
                <w:szCs w:val="24"/>
              </w:rPr>
              <w:t xml:space="preserve"> </w:t>
            </w:r>
            <w:r>
              <w:rPr>
                <w:rFonts w:ascii="宋体" w:hAnsi="宋体" w:eastAsia="宋体" w:cs="宋体"/>
                <w:spacing w:val="-3"/>
                <w:sz w:val="24"/>
                <w:szCs w:val="24"/>
              </w:rPr>
              <w:t>元</w:t>
            </w:r>
          </w:p>
        </w:tc>
      </w:tr>
      <w:tr w14:paraId="0E361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780" w:type="dxa"/>
            <w:vMerge w:val="restart"/>
            <w:tcBorders>
              <w:bottom w:val="nil"/>
            </w:tcBorders>
            <w:textDirection w:val="tbRlV"/>
            <w:vAlign w:val="top"/>
          </w:tcPr>
          <w:p w14:paraId="3CC06E38">
            <w:pPr>
              <w:spacing w:before="247" w:line="209" w:lineRule="auto"/>
              <w:ind w:left="2670"/>
              <w:rPr>
                <w:rFonts w:ascii="宋体" w:hAnsi="宋体" w:eastAsia="宋体" w:cs="宋体"/>
                <w:sz w:val="28"/>
                <w:szCs w:val="28"/>
              </w:rPr>
            </w:pPr>
            <w:r>
              <w:rPr>
                <w:rFonts w:ascii="宋体" w:hAnsi="宋体" w:eastAsia="宋体" w:cs="宋体"/>
                <w:b/>
                <w:bCs/>
                <w:spacing w:val="-3"/>
                <w:sz w:val="28"/>
                <w:szCs w:val="28"/>
              </w:rPr>
              <w:t>安</w:t>
            </w:r>
            <w:r>
              <w:rPr>
                <w:rFonts w:ascii="宋体" w:hAnsi="宋体" w:eastAsia="宋体" w:cs="宋体"/>
                <w:spacing w:val="32"/>
                <w:sz w:val="28"/>
                <w:szCs w:val="28"/>
              </w:rPr>
              <w:t xml:space="preserve">  </w:t>
            </w:r>
            <w:r>
              <w:rPr>
                <w:rFonts w:ascii="宋体" w:hAnsi="宋体" w:eastAsia="宋体" w:cs="宋体"/>
                <w:b/>
                <w:bCs/>
                <w:spacing w:val="-3"/>
                <w:sz w:val="28"/>
                <w:szCs w:val="28"/>
              </w:rPr>
              <w:t>全</w:t>
            </w:r>
            <w:r>
              <w:rPr>
                <w:rFonts w:ascii="宋体" w:hAnsi="宋体" w:eastAsia="宋体" w:cs="宋体"/>
                <w:spacing w:val="32"/>
                <w:sz w:val="28"/>
                <w:szCs w:val="28"/>
              </w:rPr>
              <w:t xml:space="preserve">  </w:t>
            </w:r>
            <w:r>
              <w:rPr>
                <w:rFonts w:ascii="宋体" w:hAnsi="宋体" w:eastAsia="宋体" w:cs="宋体"/>
                <w:b/>
                <w:bCs/>
                <w:spacing w:val="-3"/>
                <w:sz w:val="28"/>
                <w:szCs w:val="28"/>
              </w:rPr>
              <w:t>标</w:t>
            </w:r>
            <w:r>
              <w:rPr>
                <w:rFonts w:ascii="宋体" w:hAnsi="宋体" w:eastAsia="宋体" w:cs="宋体"/>
                <w:spacing w:val="31"/>
                <w:sz w:val="28"/>
                <w:szCs w:val="28"/>
              </w:rPr>
              <w:t xml:space="preserve">  </w:t>
            </w:r>
            <w:r>
              <w:rPr>
                <w:rFonts w:ascii="宋体" w:hAnsi="宋体" w:eastAsia="宋体" w:cs="宋体"/>
                <w:b/>
                <w:bCs/>
                <w:spacing w:val="-3"/>
                <w:sz w:val="28"/>
                <w:szCs w:val="28"/>
              </w:rPr>
              <w:t>准</w:t>
            </w:r>
          </w:p>
        </w:tc>
        <w:tc>
          <w:tcPr>
            <w:tcW w:w="739" w:type="dxa"/>
            <w:vAlign w:val="top"/>
          </w:tcPr>
          <w:p w14:paraId="74751F32">
            <w:pPr>
              <w:spacing w:line="270" w:lineRule="auto"/>
              <w:rPr>
                <w:rFonts w:ascii="Arial"/>
                <w:sz w:val="21"/>
              </w:rPr>
            </w:pPr>
          </w:p>
          <w:p w14:paraId="4DF7AF3D">
            <w:pPr>
              <w:spacing w:line="271" w:lineRule="auto"/>
              <w:rPr>
                <w:rFonts w:ascii="Arial"/>
                <w:sz w:val="21"/>
              </w:rPr>
            </w:pPr>
          </w:p>
          <w:p w14:paraId="12A4286C">
            <w:pPr>
              <w:spacing w:before="78" w:line="184" w:lineRule="auto"/>
              <w:ind w:left="331"/>
              <w:rPr>
                <w:rFonts w:ascii="宋体" w:hAnsi="宋体" w:eastAsia="宋体" w:cs="宋体"/>
                <w:sz w:val="24"/>
                <w:szCs w:val="24"/>
              </w:rPr>
            </w:pPr>
            <w:r>
              <w:rPr>
                <w:rFonts w:ascii="宋体" w:hAnsi="宋体" w:eastAsia="宋体" w:cs="宋体"/>
                <w:sz w:val="24"/>
                <w:szCs w:val="24"/>
              </w:rPr>
              <w:t>1</w:t>
            </w:r>
          </w:p>
        </w:tc>
        <w:tc>
          <w:tcPr>
            <w:tcW w:w="3236" w:type="dxa"/>
            <w:vAlign w:val="top"/>
          </w:tcPr>
          <w:p w14:paraId="10206C65">
            <w:pPr>
              <w:spacing w:before="118" w:line="328" w:lineRule="auto"/>
              <w:ind w:left="111" w:right="106" w:firstLine="4"/>
              <w:jc w:val="both"/>
              <w:rPr>
                <w:rFonts w:ascii="宋体" w:hAnsi="宋体" w:eastAsia="宋体" w:cs="宋体"/>
                <w:sz w:val="24"/>
                <w:szCs w:val="24"/>
              </w:rPr>
            </w:pPr>
            <w:r>
              <w:rPr>
                <w:rFonts w:ascii="宋体" w:hAnsi="宋体" w:eastAsia="宋体" w:cs="宋体"/>
                <w:spacing w:val="-9"/>
                <w:sz w:val="24"/>
                <w:szCs w:val="24"/>
              </w:rPr>
              <w:t>未经授权进入宿舍、办公室等</w:t>
            </w:r>
            <w:r>
              <w:rPr>
                <w:rFonts w:ascii="宋体" w:hAnsi="宋体" w:eastAsia="宋体" w:cs="宋体"/>
                <w:spacing w:val="4"/>
                <w:sz w:val="24"/>
                <w:szCs w:val="24"/>
              </w:rPr>
              <w:t xml:space="preserve"> </w:t>
            </w:r>
            <w:r>
              <w:rPr>
                <w:rFonts w:ascii="宋体" w:hAnsi="宋体" w:eastAsia="宋体" w:cs="宋体"/>
                <w:spacing w:val="11"/>
                <w:sz w:val="24"/>
                <w:szCs w:val="24"/>
              </w:rPr>
              <w:t>私密场所翻阅、查看资料文</w:t>
            </w:r>
            <w:r>
              <w:rPr>
                <w:rFonts w:ascii="宋体" w:hAnsi="宋体" w:eastAsia="宋体" w:cs="宋体"/>
                <w:sz w:val="24"/>
                <w:szCs w:val="24"/>
              </w:rPr>
              <w:t xml:space="preserve"> </w:t>
            </w:r>
            <w:r>
              <w:rPr>
                <w:rFonts w:ascii="宋体" w:hAnsi="宋体" w:eastAsia="宋体" w:cs="宋体"/>
                <w:spacing w:val="-1"/>
                <w:sz w:val="24"/>
                <w:szCs w:val="24"/>
              </w:rPr>
              <w:t>件，挪用、偷盗财物</w:t>
            </w:r>
          </w:p>
        </w:tc>
        <w:tc>
          <w:tcPr>
            <w:tcW w:w="1251" w:type="dxa"/>
            <w:vAlign w:val="top"/>
          </w:tcPr>
          <w:p w14:paraId="5972946F">
            <w:pPr>
              <w:spacing w:line="252" w:lineRule="auto"/>
              <w:rPr>
                <w:rFonts w:ascii="Arial"/>
                <w:sz w:val="21"/>
              </w:rPr>
            </w:pPr>
          </w:p>
          <w:p w14:paraId="389D8616">
            <w:pPr>
              <w:spacing w:line="253" w:lineRule="auto"/>
              <w:rPr>
                <w:rFonts w:ascii="Arial"/>
                <w:sz w:val="21"/>
              </w:rPr>
            </w:pPr>
          </w:p>
          <w:p w14:paraId="2087396F">
            <w:pPr>
              <w:spacing w:before="78" w:line="220" w:lineRule="auto"/>
              <w:ind w:left="306"/>
              <w:rPr>
                <w:rFonts w:ascii="宋体" w:hAnsi="宋体" w:eastAsia="宋体" w:cs="宋体"/>
                <w:sz w:val="24"/>
                <w:szCs w:val="24"/>
              </w:rPr>
            </w:pPr>
            <w:r>
              <w:rPr>
                <w:rFonts w:ascii="宋体" w:hAnsi="宋体" w:eastAsia="宋体" w:cs="宋体"/>
                <w:spacing w:val="-4"/>
                <w:sz w:val="24"/>
                <w:szCs w:val="24"/>
              </w:rPr>
              <w:t>200</w:t>
            </w:r>
            <w:r>
              <w:rPr>
                <w:rFonts w:ascii="宋体" w:hAnsi="宋体" w:eastAsia="宋体" w:cs="宋体"/>
                <w:spacing w:val="-46"/>
                <w:sz w:val="24"/>
                <w:szCs w:val="24"/>
              </w:rPr>
              <w:t xml:space="preserve"> </w:t>
            </w:r>
            <w:r>
              <w:rPr>
                <w:rFonts w:ascii="宋体" w:hAnsi="宋体" w:eastAsia="宋体" w:cs="宋体"/>
                <w:spacing w:val="-4"/>
                <w:sz w:val="24"/>
                <w:szCs w:val="24"/>
              </w:rPr>
              <w:t>元</w:t>
            </w:r>
          </w:p>
        </w:tc>
        <w:tc>
          <w:tcPr>
            <w:tcW w:w="1251" w:type="dxa"/>
            <w:vAlign w:val="top"/>
          </w:tcPr>
          <w:p w14:paraId="1015389D">
            <w:pPr>
              <w:spacing w:line="252" w:lineRule="auto"/>
              <w:rPr>
                <w:rFonts w:ascii="Arial"/>
                <w:sz w:val="21"/>
              </w:rPr>
            </w:pPr>
          </w:p>
          <w:p w14:paraId="3620E1EB">
            <w:pPr>
              <w:spacing w:line="253" w:lineRule="auto"/>
              <w:rPr>
                <w:rFonts w:ascii="Arial"/>
                <w:sz w:val="21"/>
              </w:rPr>
            </w:pPr>
          </w:p>
          <w:p w14:paraId="0A4F74AB">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1F2375A3">
            <w:pPr>
              <w:spacing w:line="252" w:lineRule="auto"/>
              <w:rPr>
                <w:rFonts w:ascii="Arial"/>
                <w:sz w:val="21"/>
              </w:rPr>
            </w:pPr>
          </w:p>
          <w:p w14:paraId="5DB0A2B6">
            <w:pPr>
              <w:spacing w:line="253" w:lineRule="auto"/>
              <w:rPr>
                <w:rFonts w:ascii="Arial"/>
                <w:sz w:val="21"/>
              </w:rPr>
            </w:pPr>
          </w:p>
          <w:p w14:paraId="301A4F28">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45B99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80" w:type="dxa"/>
            <w:vMerge w:val="continue"/>
            <w:tcBorders>
              <w:top w:val="nil"/>
              <w:bottom w:val="nil"/>
            </w:tcBorders>
            <w:textDirection w:val="tbRlV"/>
            <w:vAlign w:val="top"/>
          </w:tcPr>
          <w:p w14:paraId="6AB04561">
            <w:pPr>
              <w:rPr>
                <w:rFonts w:ascii="Arial"/>
                <w:sz w:val="21"/>
              </w:rPr>
            </w:pPr>
          </w:p>
        </w:tc>
        <w:tc>
          <w:tcPr>
            <w:tcW w:w="739" w:type="dxa"/>
            <w:vAlign w:val="top"/>
          </w:tcPr>
          <w:p w14:paraId="401FD753">
            <w:pPr>
              <w:spacing w:line="258" w:lineRule="auto"/>
              <w:rPr>
                <w:rFonts w:ascii="Arial"/>
                <w:sz w:val="21"/>
              </w:rPr>
            </w:pPr>
          </w:p>
          <w:p w14:paraId="1D2D67CD">
            <w:pPr>
              <w:spacing w:line="258" w:lineRule="auto"/>
              <w:rPr>
                <w:rFonts w:ascii="Arial"/>
                <w:sz w:val="21"/>
              </w:rPr>
            </w:pPr>
          </w:p>
          <w:p w14:paraId="03B32918">
            <w:pPr>
              <w:spacing w:line="258" w:lineRule="auto"/>
              <w:rPr>
                <w:rFonts w:ascii="Arial"/>
                <w:sz w:val="21"/>
              </w:rPr>
            </w:pPr>
          </w:p>
          <w:p w14:paraId="60E0C3AC">
            <w:pPr>
              <w:spacing w:before="78" w:line="183" w:lineRule="auto"/>
              <w:ind w:left="316"/>
              <w:rPr>
                <w:rFonts w:ascii="宋体" w:hAnsi="宋体" w:eastAsia="宋体" w:cs="宋体"/>
                <w:sz w:val="24"/>
                <w:szCs w:val="24"/>
              </w:rPr>
            </w:pPr>
            <w:r>
              <w:rPr>
                <w:rFonts w:ascii="宋体" w:hAnsi="宋体" w:eastAsia="宋体" w:cs="宋体"/>
                <w:sz w:val="24"/>
                <w:szCs w:val="24"/>
              </w:rPr>
              <w:t>2</w:t>
            </w:r>
          </w:p>
        </w:tc>
        <w:tc>
          <w:tcPr>
            <w:tcW w:w="3236" w:type="dxa"/>
            <w:vAlign w:val="top"/>
          </w:tcPr>
          <w:p w14:paraId="6658E336">
            <w:pPr>
              <w:spacing w:before="118" w:line="336" w:lineRule="auto"/>
              <w:ind w:left="112" w:right="47" w:firstLine="7"/>
              <w:jc w:val="both"/>
              <w:rPr>
                <w:rFonts w:ascii="宋体" w:hAnsi="宋体" w:eastAsia="宋体" w:cs="宋体"/>
                <w:sz w:val="24"/>
                <w:szCs w:val="24"/>
              </w:rPr>
            </w:pPr>
            <w:r>
              <w:rPr>
                <w:rFonts w:ascii="宋体" w:hAnsi="宋体" w:eastAsia="宋体" w:cs="宋体"/>
                <w:spacing w:val="-9"/>
                <w:sz w:val="24"/>
                <w:szCs w:val="24"/>
              </w:rPr>
              <w:t>飞线充电、违规接电、使用违</w:t>
            </w:r>
            <w:r>
              <w:rPr>
                <w:rFonts w:ascii="宋体" w:hAnsi="宋体" w:eastAsia="宋体" w:cs="宋体"/>
                <w:sz w:val="24"/>
                <w:szCs w:val="24"/>
              </w:rPr>
              <w:t xml:space="preserve"> </w:t>
            </w:r>
            <w:r>
              <w:rPr>
                <w:rFonts w:ascii="宋体" w:hAnsi="宋体" w:eastAsia="宋体" w:cs="宋体"/>
                <w:spacing w:val="-4"/>
                <w:sz w:val="24"/>
                <w:szCs w:val="24"/>
              </w:rPr>
              <w:t>规电器等任何可能造成失火、</w:t>
            </w:r>
            <w:r>
              <w:rPr>
                <w:rFonts w:ascii="宋体" w:hAnsi="宋体" w:eastAsia="宋体" w:cs="宋体"/>
                <w:spacing w:val="1"/>
                <w:sz w:val="24"/>
                <w:szCs w:val="24"/>
              </w:rPr>
              <w:t xml:space="preserve"> </w:t>
            </w:r>
            <w:r>
              <w:rPr>
                <w:rFonts w:ascii="宋体" w:hAnsi="宋体" w:eastAsia="宋体" w:cs="宋体"/>
                <w:spacing w:val="11"/>
                <w:sz w:val="24"/>
                <w:szCs w:val="24"/>
              </w:rPr>
              <w:t>漏水及漏电引发安全事故的</w:t>
            </w:r>
            <w:r>
              <w:rPr>
                <w:rFonts w:ascii="宋体" w:hAnsi="宋体" w:eastAsia="宋体" w:cs="宋体"/>
                <w:sz w:val="24"/>
                <w:szCs w:val="24"/>
              </w:rPr>
              <w:t xml:space="preserve"> </w:t>
            </w:r>
            <w:r>
              <w:rPr>
                <w:rFonts w:ascii="宋体" w:hAnsi="宋体" w:eastAsia="宋体" w:cs="宋体"/>
                <w:spacing w:val="-5"/>
                <w:sz w:val="24"/>
                <w:szCs w:val="24"/>
              </w:rPr>
              <w:t>行为</w:t>
            </w:r>
          </w:p>
        </w:tc>
        <w:tc>
          <w:tcPr>
            <w:tcW w:w="1251" w:type="dxa"/>
            <w:vAlign w:val="top"/>
          </w:tcPr>
          <w:p w14:paraId="6B02D1E5">
            <w:pPr>
              <w:spacing w:line="245" w:lineRule="auto"/>
              <w:rPr>
                <w:rFonts w:ascii="Arial"/>
                <w:sz w:val="21"/>
              </w:rPr>
            </w:pPr>
          </w:p>
          <w:p w14:paraId="6F927407">
            <w:pPr>
              <w:spacing w:line="246" w:lineRule="auto"/>
              <w:rPr>
                <w:rFonts w:ascii="Arial"/>
                <w:sz w:val="21"/>
              </w:rPr>
            </w:pPr>
          </w:p>
          <w:p w14:paraId="0EE35222">
            <w:pPr>
              <w:spacing w:line="246" w:lineRule="auto"/>
              <w:rPr>
                <w:rFonts w:ascii="Arial"/>
                <w:sz w:val="21"/>
              </w:rPr>
            </w:pPr>
          </w:p>
          <w:p w14:paraId="53046D83">
            <w:pPr>
              <w:spacing w:before="78" w:line="220" w:lineRule="auto"/>
              <w:ind w:left="368"/>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51" w:type="dxa"/>
            <w:vAlign w:val="top"/>
          </w:tcPr>
          <w:p w14:paraId="1B1B3999">
            <w:pPr>
              <w:spacing w:line="245" w:lineRule="auto"/>
              <w:rPr>
                <w:rFonts w:ascii="Arial"/>
                <w:sz w:val="21"/>
              </w:rPr>
            </w:pPr>
          </w:p>
          <w:p w14:paraId="1AB3ACE2">
            <w:pPr>
              <w:spacing w:line="246" w:lineRule="auto"/>
              <w:rPr>
                <w:rFonts w:ascii="Arial"/>
                <w:sz w:val="21"/>
              </w:rPr>
            </w:pPr>
          </w:p>
          <w:p w14:paraId="29EDA289">
            <w:pPr>
              <w:spacing w:line="246" w:lineRule="auto"/>
              <w:rPr>
                <w:rFonts w:ascii="Arial"/>
                <w:sz w:val="21"/>
              </w:rPr>
            </w:pPr>
          </w:p>
          <w:p w14:paraId="0E4D69D9">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591F8267">
            <w:pPr>
              <w:spacing w:line="245" w:lineRule="auto"/>
              <w:rPr>
                <w:rFonts w:ascii="Arial"/>
                <w:sz w:val="21"/>
              </w:rPr>
            </w:pPr>
          </w:p>
          <w:p w14:paraId="4ABCE4B8">
            <w:pPr>
              <w:spacing w:line="246" w:lineRule="auto"/>
              <w:rPr>
                <w:rFonts w:ascii="Arial"/>
                <w:sz w:val="21"/>
              </w:rPr>
            </w:pPr>
          </w:p>
          <w:p w14:paraId="51536D06">
            <w:pPr>
              <w:spacing w:line="246" w:lineRule="auto"/>
              <w:rPr>
                <w:rFonts w:ascii="Arial"/>
                <w:sz w:val="21"/>
              </w:rPr>
            </w:pPr>
          </w:p>
          <w:p w14:paraId="2824AC9D">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155FE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780" w:type="dxa"/>
            <w:vMerge w:val="continue"/>
            <w:tcBorders>
              <w:top w:val="nil"/>
              <w:bottom w:val="nil"/>
            </w:tcBorders>
            <w:textDirection w:val="tbRlV"/>
            <w:vAlign w:val="top"/>
          </w:tcPr>
          <w:p w14:paraId="1D38B8A8">
            <w:pPr>
              <w:rPr>
                <w:rFonts w:ascii="Arial"/>
                <w:sz w:val="21"/>
              </w:rPr>
            </w:pPr>
          </w:p>
        </w:tc>
        <w:tc>
          <w:tcPr>
            <w:tcW w:w="739" w:type="dxa"/>
            <w:vAlign w:val="top"/>
          </w:tcPr>
          <w:p w14:paraId="73CE26D6">
            <w:pPr>
              <w:spacing w:line="272" w:lineRule="auto"/>
              <w:rPr>
                <w:rFonts w:ascii="Arial"/>
                <w:sz w:val="21"/>
              </w:rPr>
            </w:pPr>
          </w:p>
          <w:p w14:paraId="772892FD">
            <w:pPr>
              <w:spacing w:line="272" w:lineRule="auto"/>
              <w:rPr>
                <w:rFonts w:ascii="Arial"/>
                <w:sz w:val="21"/>
              </w:rPr>
            </w:pPr>
          </w:p>
          <w:p w14:paraId="401FE2B6">
            <w:pPr>
              <w:spacing w:before="78" w:line="183" w:lineRule="auto"/>
              <w:ind w:left="318"/>
              <w:rPr>
                <w:rFonts w:ascii="宋体" w:hAnsi="宋体" w:eastAsia="宋体" w:cs="宋体"/>
                <w:sz w:val="24"/>
                <w:szCs w:val="24"/>
              </w:rPr>
            </w:pPr>
            <w:r>
              <w:rPr>
                <w:rFonts w:ascii="宋体" w:hAnsi="宋体" w:eastAsia="宋体" w:cs="宋体"/>
                <w:sz w:val="24"/>
                <w:szCs w:val="24"/>
              </w:rPr>
              <w:t>3</w:t>
            </w:r>
          </w:p>
        </w:tc>
        <w:tc>
          <w:tcPr>
            <w:tcW w:w="3236" w:type="dxa"/>
            <w:vAlign w:val="top"/>
          </w:tcPr>
          <w:p w14:paraId="361131C1">
            <w:pPr>
              <w:spacing w:before="118" w:line="328" w:lineRule="auto"/>
              <w:ind w:left="111" w:right="106" w:firstLine="14"/>
              <w:jc w:val="both"/>
              <w:rPr>
                <w:rFonts w:ascii="宋体" w:hAnsi="宋体" w:eastAsia="宋体" w:cs="宋体"/>
                <w:sz w:val="24"/>
                <w:szCs w:val="24"/>
              </w:rPr>
            </w:pPr>
            <w:r>
              <w:rPr>
                <w:rFonts w:ascii="宋体" w:hAnsi="宋体" w:eastAsia="宋体" w:cs="宋体"/>
                <w:spacing w:val="-10"/>
                <w:sz w:val="24"/>
                <w:szCs w:val="24"/>
              </w:rPr>
              <w:t>随意搬动、碰撞消防设施、设</w:t>
            </w:r>
            <w:r>
              <w:rPr>
                <w:rFonts w:ascii="宋体" w:hAnsi="宋体" w:eastAsia="宋体" w:cs="宋体"/>
                <w:spacing w:val="8"/>
                <w:sz w:val="24"/>
                <w:szCs w:val="24"/>
              </w:rPr>
              <w:t xml:space="preserve"> </w:t>
            </w:r>
            <w:r>
              <w:rPr>
                <w:rFonts w:ascii="宋体" w:hAnsi="宋体" w:eastAsia="宋体" w:cs="宋体"/>
                <w:spacing w:val="-9"/>
                <w:sz w:val="24"/>
                <w:szCs w:val="24"/>
              </w:rPr>
              <w:t>备，占用或侵占消防通道，阻</w:t>
            </w:r>
            <w:r>
              <w:rPr>
                <w:rFonts w:ascii="宋体" w:hAnsi="宋体" w:eastAsia="宋体" w:cs="宋体"/>
                <w:spacing w:val="9"/>
                <w:sz w:val="24"/>
                <w:szCs w:val="24"/>
              </w:rPr>
              <w:t xml:space="preserve"> </w:t>
            </w:r>
            <w:r>
              <w:rPr>
                <w:rFonts w:ascii="宋体" w:hAnsi="宋体" w:eastAsia="宋体" w:cs="宋体"/>
                <w:spacing w:val="-1"/>
                <w:sz w:val="24"/>
                <w:szCs w:val="24"/>
              </w:rPr>
              <w:t>碍消防通道的使用等</w:t>
            </w:r>
          </w:p>
        </w:tc>
        <w:tc>
          <w:tcPr>
            <w:tcW w:w="1251" w:type="dxa"/>
            <w:vAlign w:val="top"/>
          </w:tcPr>
          <w:p w14:paraId="315D15B2">
            <w:pPr>
              <w:spacing w:line="253" w:lineRule="auto"/>
              <w:rPr>
                <w:rFonts w:ascii="Arial"/>
                <w:sz w:val="21"/>
              </w:rPr>
            </w:pPr>
          </w:p>
          <w:p w14:paraId="05F734AB">
            <w:pPr>
              <w:spacing w:line="253" w:lineRule="auto"/>
              <w:rPr>
                <w:rFonts w:ascii="Arial"/>
                <w:sz w:val="21"/>
              </w:rPr>
            </w:pPr>
          </w:p>
          <w:p w14:paraId="310EA117">
            <w:pPr>
              <w:spacing w:before="78" w:line="220" w:lineRule="auto"/>
              <w:ind w:left="368"/>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51" w:type="dxa"/>
            <w:vAlign w:val="top"/>
          </w:tcPr>
          <w:p w14:paraId="34FD2816">
            <w:pPr>
              <w:spacing w:line="253" w:lineRule="auto"/>
              <w:rPr>
                <w:rFonts w:ascii="Arial"/>
                <w:sz w:val="21"/>
              </w:rPr>
            </w:pPr>
          </w:p>
          <w:p w14:paraId="6B5BD5C4">
            <w:pPr>
              <w:spacing w:line="253" w:lineRule="auto"/>
              <w:rPr>
                <w:rFonts w:ascii="Arial"/>
                <w:sz w:val="21"/>
              </w:rPr>
            </w:pPr>
          </w:p>
          <w:p w14:paraId="3C89F090">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715013B2">
            <w:pPr>
              <w:spacing w:line="253" w:lineRule="auto"/>
              <w:rPr>
                <w:rFonts w:ascii="Arial"/>
                <w:sz w:val="21"/>
              </w:rPr>
            </w:pPr>
          </w:p>
          <w:p w14:paraId="2071A1DA">
            <w:pPr>
              <w:spacing w:line="253" w:lineRule="auto"/>
              <w:rPr>
                <w:rFonts w:ascii="Arial"/>
                <w:sz w:val="21"/>
              </w:rPr>
            </w:pPr>
          </w:p>
          <w:p w14:paraId="6F85CD21">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3CDC7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780" w:type="dxa"/>
            <w:vMerge w:val="continue"/>
            <w:tcBorders>
              <w:top w:val="nil"/>
            </w:tcBorders>
            <w:textDirection w:val="tbRlV"/>
            <w:vAlign w:val="top"/>
          </w:tcPr>
          <w:p w14:paraId="4A8CD6ED">
            <w:pPr>
              <w:rPr>
                <w:rFonts w:ascii="Arial"/>
                <w:sz w:val="21"/>
              </w:rPr>
            </w:pPr>
          </w:p>
        </w:tc>
        <w:tc>
          <w:tcPr>
            <w:tcW w:w="739" w:type="dxa"/>
            <w:vAlign w:val="top"/>
          </w:tcPr>
          <w:p w14:paraId="0E1D3F31">
            <w:pPr>
              <w:spacing w:before="157" w:line="183" w:lineRule="auto"/>
              <w:ind w:left="312"/>
              <w:rPr>
                <w:rFonts w:ascii="宋体" w:hAnsi="宋体" w:eastAsia="宋体" w:cs="宋体"/>
                <w:sz w:val="24"/>
                <w:szCs w:val="24"/>
              </w:rPr>
            </w:pPr>
            <w:r>
              <w:rPr>
                <w:rFonts w:ascii="宋体" w:hAnsi="宋体" w:eastAsia="宋体" w:cs="宋体"/>
                <w:sz w:val="24"/>
                <w:szCs w:val="24"/>
              </w:rPr>
              <w:t>4</w:t>
            </w:r>
          </w:p>
        </w:tc>
        <w:tc>
          <w:tcPr>
            <w:tcW w:w="3236" w:type="dxa"/>
            <w:vAlign w:val="top"/>
          </w:tcPr>
          <w:p w14:paraId="704E9A49">
            <w:pPr>
              <w:spacing w:before="120" w:line="219" w:lineRule="auto"/>
              <w:ind w:left="140"/>
              <w:rPr>
                <w:rFonts w:ascii="宋体" w:hAnsi="宋体" w:eastAsia="宋体" w:cs="宋体"/>
                <w:sz w:val="24"/>
                <w:szCs w:val="24"/>
              </w:rPr>
            </w:pPr>
            <w:r>
              <w:rPr>
                <w:rFonts w:ascii="宋体" w:hAnsi="宋体" w:eastAsia="宋体" w:cs="宋体"/>
                <w:spacing w:val="-11"/>
                <w:sz w:val="24"/>
                <w:szCs w:val="24"/>
              </w:rPr>
              <w:t>电动车、巡检车等车辆违法交</w:t>
            </w:r>
          </w:p>
        </w:tc>
        <w:tc>
          <w:tcPr>
            <w:tcW w:w="1251" w:type="dxa"/>
            <w:vAlign w:val="top"/>
          </w:tcPr>
          <w:p w14:paraId="4D925B75">
            <w:pPr>
              <w:spacing w:before="119"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442073D0">
            <w:pPr>
              <w:spacing w:before="120" w:line="220" w:lineRule="auto"/>
              <w:ind w:left="320"/>
              <w:rPr>
                <w:rFonts w:ascii="宋体" w:hAnsi="宋体" w:eastAsia="宋体" w:cs="宋体"/>
                <w:sz w:val="24"/>
                <w:szCs w:val="24"/>
              </w:rPr>
            </w:pPr>
            <w:r>
              <w:rPr>
                <w:rFonts w:ascii="宋体" w:hAnsi="宋体" w:eastAsia="宋体" w:cs="宋体"/>
                <w:spacing w:val="-7"/>
                <w:sz w:val="24"/>
                <w:szCs w:val="24"/>
              </w:rPr>
              <w:t>100</w:t>
            </w:r>
            <w:r>
              <w:rPr>
                <w:rFonts w:ascii="宋体" w:hAnsi="宋体" w:eastAsia="宋体" w:cs="宋体"/>
                <w:spacing w:val="-49"/>
                <w:sz w:val="24"/>
                <w:szCs w:val="24"/>
              </w:rPr>
              <w:t xml:space="preserve"> </w:t>
            </w:r>
            <w:r>
              <w:rPr>
                <w:rFonts w:ascii="宋体" w:hAnsi="宋体" w:eastAsia="宋体" w:cs="宋体"/>
                <w:spacing w:val="-7"/>
                <w:sz w:val="24"/>
                <w:szCs w:val="24"/>
              </w:rPr>
              <w:t>元</w:t>
            </w:r>
          </w:p>
        </w:tc>
        <w:tc>
          <w:tcPr>
            <w:tcW w:w="1269" w:type="dxa"/>
            <w:vAlign w:val="top"/>
          </w:tcPr>
          <w:p w14:paraId="10A9D0F5">
            <w:pPr>
              <w:spacing w:before="120" w:line="220" w:lineRule="auto"/>
              <w:ind w:left="269"/>
              <w:rPr>
                <w:rFonts w:ascii="宋体" w:hAnsi="宋体" w:eastAsia="宋体" w:cs="宋体"/>
                <w:sz w:val="24"/>
                <w:szCs w:val="24"/>
              </w:rPr>
            </w:pPr>
            <w:r>
              <w:rPr>
                <w:rFonts w:ascii="宋体" w:hAnsi="宋体" w:eastAsia="宋体" w:cs="宋体"/>
                <w:spacing w:val="-6"/>
                <w:sz w:val="24"/>
                <w:szCs w:val="24"/>
              </w:rPr>
              <w:t>1000</w:t>
            </w:r>
            <w:r>
              <w:rPr>
                <w:rFonts w:ascii="宋体" w:hAnsi="宋体" w:eastAsia="宋体" w:cs="宋体"/>
                <w:spacing w:val="-47"/>
                <w:sz w:val="24"/>
                <w:szCs w:val="24"/>
              </w:rPr>
              <w:t xml:space="preserve"> </w:t>
            </w:r>
            <w:r>
              <w:rPr>
                <w:rFonts w:ascii="宋体" w:hAnsi="宋体" w:eastAsia="宋体" w:cs="宋体"/>
                <w:spacing w:val="-6"/>
                <w:sz w:val="24"/>
                <w:szCs w:val="24"/>
              </w:rPr>
              <w:t>元</w:t>
            </w:r>
          </w:p>
        </w:tc>
      </w:tr>
    </w:tbl>
    <w:p w14:paraId="747D410B">
      <w:pPr>
        <w:pStyle w:val="2"/>
      </w:pPr>
    </w:p>
    <w:p w14:paraId="0D160651">
      <w:pPr>
        <w:sectPr>
          <w:pgSz w:w="11906" w:h="16839"/>
          <w:pgMar w:top="1431" w:right="1687" w:bottom="0" w:left="1687" w:header="0" w:footer="0" w:gutter="0"/>
          <w:cols w:space="720" w:num="1"/>
        </w:sectPr>
      </w:pPr>
    </w:p>
    <w:p w14:paraId="7E342259">
      <w:pPr>
        <w:spacing w:line="91" w:lineRule="auto"/>
        <w:rPr>
          <w:rFonts w:ascii="Arial"/>
          <w:sz w:val="2"/>
        </w:rPr>
      </w:pPr>
    </w:p>
    <w:tbl>
      <w:tblPr>
        <w:tblStyle w:val="8"/>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0"/>
        <w:gridCol w:w="739"/>
        <w:gridCol w:w="3236"/>
        <w:gridCol w:w="1251"/>
        <w:gridCol w:w="1251"/>
        <w:gridCol w:w="1269"/>
      </w:tblGrid>
      <w:tr w14:paraId="111E7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80" w:type="dxa"/>
            <w:vMerge w:val="restart"/>
            <w:tcBorders>
              <w:bottom w:val="nil"/>
            </w:tcBorders>
            <w:vAlign w:val="top"/>
          </w:tcPr>
          <w:p w14:paraId="1DEC60F9">
            <w:pPr>
              <w:rPr>
                <w:rFonts w:ascii="Arial"/>
                <w:sz w:val="21"/>
              </w:rPr>
            </w:pPr>
          </w:p>
        </w:tc>
        <w:tc>
          <w:tcPr>
            <w:tcW w:w="739" w:type="dxa"/>
            <w:vAlign w:val="top"/>
          </w:tcPr>
          <w:p w14:paraId="6052614E">
            <w:pPr>
              <w:rPr>
                <w:rFonts w:ascii="Arial"/>
                <w:sz w:val="21"/>
              </w:rPr>
            </w:pPr>
          </w:p>
        </w:tc>
        <w:tc>
          <w:tcPr>
            <w:tcW w:w="3236" w:type="dxa"/>
            <w:vAlign w:val="top"/>
          </w:tcPr>
          <w:p w14:paraId="0BE97BFD">
            <w:pPr>
              <w:spacing w:before="118" w:line="220" w:lineRule="auto"/>
              <w:ind w:left="112"/>
              <w:rPr>
                <w:rFonts w:ascii="宋体" w:hAnsi="宋体" w:eastAsia="宋体" w:cs="宋体"/>
                <w:sz w:val="24"/>
                <w:szCs w:val="24"/>
              </w:rPr>
            </w:pPr>
            <w:r>
              <w:rPr>
                <w:rFonts w:ascii="宋体" w:hAnsi="宋体" w:eastAsia="宋体" w:cs="宋体"/>
                <w:spacing w:val="-1"/>
                <w:sz w:val="24"/>
                <w:szCs w:val="24"/>
              </w:rPr>
              <w:t>通法规、学校交通规则</w:t>
            </w:r>
          </w:p>
        </w:tc>
        <w:tc>
          <w:tcPr>
            <w:tcW w:w="1251" w:type="dxa"/>
            <w:vAlign w:val="top"/>
          </w:tcPr>
          <w:p w14:paraId="3F6FBBE0">
            <w:pPr>
              <w:rPr>
                <w:rFonts w:ascii="Arial"/>
                <w:sz w:val="21"/>
              </w:rPr>
            </w:pPr>
          </w:p>
        </w:tc>
        <w:tc>
          <w:tcPr>
            <w:tcW w:w="1251" w:type="dxa"/>
            <w:vAlign w:val="top"/>
          </w:tcPr>
          <w:p w14:paraId="3AD7FB62">
            <w:pPr>
              <w:rPr>
                <w:rFonts w:ascii="Arial"/>
                <w:sz w:val="21"/>
              </w:rPr>
            </w:pPr>
          </w:p>
        </w:tc>
        <w:tc>
          <w:tcPr>
            <w:tcW w:w="1269" w:type="dxa"/>
            <w:vAlign w:val="top"/>
          </w:tcPr>
          <w:p w14:paraId="50F299D8">
            <w:pPr>
              <w:rPr>
                <w:rFonts w:ascii="Arial"/>
                <w:sz w:val="21"/>
              </w:rPr>
            </w:pPr>
          </w:p>
        </w:tc>
      </w:tr>
      <w:tr w14:paraId="3328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780" w:type="dxa"/>
            <w:vMerge w:val="continue"/>
            <w:tcBorders>
              <w:top w:val="nil"/>
              <w:bottom w:val="nil"/>
            </w:tcBorders>
            <w:vAlign w:val="top"/>
          </w:tcPr>
          <w:p w14:paraId="5A97FA62">
            <w:pPr>
              <w:rPr>
                <w:rFonts w:ascii="Arial"/>
                <w:sz w:val="21"/>
              </w:rPr>
            </w:pPr>
          </w:p>
        </w:tc>
        <w:tc>
          <w:tcPr>
            <w:tcW w:w="739" w:type="dxa"/>
            <w:vAlign w:val="top"/>
          </w:tcPr>
          <w:p w14:paraId="0B614D2F">
            <w:pPr>
              <w:spacing w:line="247" w:lineRule="auto"/>
              <w:rPr>
                <w:rFonts w:ascii="Arial"/>
                <w:sz w:val="21"/>
              </w:rPr>
            </w:pPr>
          </w:p>
          <w:p w14:paraId="28882AAE">
            <w:pPr>
              <w:spacing w:line="248" w:lineRule="auto"/>
              <w:rPr>
                <w:rFonts w:ascii="Arial"/>
                <w:sz w:val="21"/>
              </w:rPr>
            </w:pPr>
          </w:p>
          <w:p w14:paraId="480366A8">
            <w:pPr>
              <w:spacing w:line="248" w:lineRule="auto"/>
              <w:rPr>
                <w:rFonts w:ascii="Arial"/>
                <w:sz w:val="21"/>
              </w:rPr>
            </w:pPr>
          </w:p>
          <w:p w14:paraId="14D8D077">
            <w:pPr>
              <w:spacing w:line="248" w:lineRule="auto"/>
              <w:rPr>
                <w:rFonts w:ascii="Arial"/>
                <w:sz w:val="21"/>
              </w:rPr>
            </w:pPr>
          </w:p>
          <w:p w14:paraId="15F3A67D">
            <w:pPr>
              <w:spacing w:line="248" w:lineRule="auto"/>
              <w:rPr>
                <w:rFonts w:ascii="Arial"/>
                <w:sz w:val="21"/>
              </w:rPr>
            </w:pPr>
          </w:p>
          <w:p w14:paraId="2DB3C127">
            <w:pPr>
              <w:spacing w:before="78" w:line="182" w:lineRule="auto"/>
              <w:ind w:left="318"/>
              <w:rPr>
                <w:rFonts w:ascii="宋体" w:hAnsi="宋体" w:eastAsia="宋体" w:cs="宋体"/>
                <w:sz w:val="24"/>
                <w:szCs w:val="24"/>
              </w:rPr>
            </w:pPr>
            <w:r>
              <w:rPr>
                <w:rFonts w:ascii="宋体" w:hAnsi="宋体" w:eastAsia="宋体" w:cs="宋体"/>
                <w:sz w:val="24"/>
                <w:szCs w:val="24"/>
              </w:rPr>
              <w:t>5</w:t>
            </w:r>
          </w:p>
        </w:tc>
        <w:tc>
          <w:tcPr>
            <w:tcW w:w="3236" w:type="dxa"/>
            <w:vAlign w:val="top"/>
          </w:tcPr>
          <w:p w14:paraId="494568BC">
            <w:pPr>
              <w:spacing w:before="117" w:line="344" w:lineRule="auto"/>
              <w:ind w:left="111" w:right="106" w:firstLine="19"/>
              <w:jc w:val="both"/>
              <w:rPr>
                <w:rFonts w:ascii="宋体" w:hAnsi="宋体" w:eastAsia="宋体" w:cs="宋体"/>
                <w:sz w:val="24"/>
                <w:szCs w:val="24"/>
              </w:rPr>
            </w:pPr>
            <w:r>
              <w:rPr>
                <w:rFonts w:ascii="宋体" w:hAnsi="宋体" w:eastAsia="宋体" w:cs="宋体"/>
                <w:spacing w:val="-10"/>
                <w:sz w:val="24"/>
                <w:szCs w:val="24"/>
              </w:rPr>
              <w:t>因操作不当，含使用清洁剂不</w:t>
            </w:r>
            <w:r>
              <w:rPr>
                <w:rFonts w:ascii="宋体" w:hAnsi="宋体" w:eastAsia="宋体" w:cs="宋体"/>
                <w:spacing w:val="2"/>
                <w:sz w:val="24"/>
                <w:szCs w:val="24"/>
              </w:rPr>
              <w:t xml:space="preserve"> </w:t>
            </w:r>
            <w:r>
              <w:rPr>
                <w:rFonts w:ascii="宋体" w:hAnsi="宋体" w:eastAsia="宋体" w:cs="宋体"/>
                <w:spacing w:val="11"/>
                <w:sz w:val="24"/>
                <w:szCs w:val="24"/>
              </w:rPr>
              <w:t>合规，未正确穿戴的防护用</w:t>
            </w:r>
            <w:r>
              <w:rPr>
                <w:rFonts w:ascii="宋体" w:hAnsi="宋体" w:eastAsia="宋体" w:cs="宋体"/>
                <w:sz w:val="24"/>
                <w:szCs w:val="24"/>
              </w:rPr>
              <w:t xml:space="preserve"> </w:t>
            </w:r>
            <w:r>
              <w:rPr>
                <w:rFonts w:ascii="宋体" w:hAnsi="宋体" w:eastAsia="宋体" w:cs="宋体"/>
                <w:spacing w:val="-9"/>
                <w:sz w:val="24"/>
                <w:szCs w:val="24"/>
              </w:rPr>
              <w:t>品，未设置安全警示标志，未</w:t>
            </w:r>
            <w:r>
              <w:rPr>
                <w:rFonts w:ascii="宋体" w:hAnsi="宋体" w:eastAsia="宋体" w:cs="宋体"/>
                <w:spacing w:val="9"/>
                <w:sz w:val="24"/>
                <w:szCs w:val="24"/>
              </w:rPr>
              <w:t xml:space="preserve"> </w:t>
            </w:r>
            <w:r>
              <w:rPr>
                <w:rFonts w:ascii="宋体" w:hAnsi="宋体" w:eastAsia="宋体" w:cs="宋体"/>
                <w:spacing w:val="11"/>
                <w:sz w:val="24"/>
                <w:szCs w:val="24"/>
              </w:rPr>
              <w:t>在合理的时间内作业等任何</w:t>
            </w:r>
            <w:r>
              <w:rPr>
                <w:rFonts w:ascii="宋体" w:hAnsi="宋体" w:eastAsia="宋体" w:cs="宋体"/>
                <w:sz w:val="24"/>
                <w:szCs w:val="24"/>
              </w:rPr>
              <w:t xml:space="preserve"> </w:t>
            </w:r>
            <w:r>
              <w:rPr>
                <w:rFonts w:ascii="宋体" w:hAnsi="宋体" w:eastAsia="宋体" w:cs="宋体"/>
                <w:spacing w:val="-9"/>
                <w:sz w:val="24"/>
                <w:szCs w:val="24"/>
              </w:rPr>
              <w:t>可能造成的人员伤亡，财产损</w:t>
            </w:r>
            <w:r>
              <w:rPr>
                <w:rFonts w:ascii="宋体" w:hAnsi="宋体" w:eastAsia="宋体" w:cs="宋体"/>
                <w:spacing w:val="9"/>
                <w:sz w:val="24"/>
                <w:szCs w:val="24"/>
              </w:rPr>
              <w:t xml:space="preserve"> </w:t>
            </w:r>
            <w:r>
              <w:rPr>
                <w:rFonts w:ascii="宋体" w:hAnsi="宋体" w:eastAsia="宋体" w:cs="宋体"/>
                <w:spacing w:val="-3"/>
                <w:sz w:val="24"/>
                <w:szCs w:val="24"/>
              </w:rPr>
              <w:t>失的行为</w:t>
            </w:r>
          </w:p>
        </w:tc>
        <w:tc>
          <w:tcPr>
            <w:tcW w:w="1251" w:type="dxa"/>
            <w:vAlign w:val="top"/>
          </w:tcPr>
          <w:p w14:paraId="6E1182B2">
            <w:pPr>
              <w:rPr>
                <w:rFonts w:ascii="Arial"/>
                <w:sz w:val="21"/>
              </w:rPr>
            </w:pPr>
          </w:p>
          <w:p w14:paraId="59D00CAA">
            <w:pPr>
              <w:rPr>
                <w:rFonts w:ascii="Arial"/>
                <w:sz w:val="21"/>
              </w:rPr>
            </w:pPr>
          </w:p>
          <w:p w14:paraId="0F90FFE5">
            <w:pPr>
              <w:rPr>
                <w:rFonts w:ascii="Arial"/>
                <w:sz w:val="21"/>
              </w:rPr>
            </w:pPr>
          </w:p>
          <w:p w14:paraId="1938CCD2">
            <w:pPr>
              <w:rPr>
                <w:rFonts w:ascii="Arial"/>
                <w:sz w:val="21"/>
              </w:rPr>
            </w:pPr>
          </w:p>
          <w:p w14:paraId="37F52780">
            <w:pPr>
              <w:rPr>
                <w:rFonts w:ascii="Arial"/>
                <w:sz w:val="21"/>
              </w:rPr>
            </w:pPr>
          </w:p>
          <w:p w14:paraId="77B84CE3">
            <w:pPr>
              <w:spacing w:before="78" w:line="220" w:lineRule="auto"/>
              <w:ind w:left="368"/>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51" w:type="dxa"/>
            <w:vAlign w:val="top"/>
          </w:tcPr>
          <w:p w14:paraId="1D68AF9F">
            <w:pPr>
              <w:rPr>
                <w:rFonts w:ascii="Arial"/>
                <w:sz w:val="21"/>
              </w:rPr>
            </w:pPr>
          </w:p>
          <w:p w14:paraId="597BA8DC">
            <w:pPr>
              <w:rPr>
                <w:rFonts w:ascii="Arial"/>
                <w:sz w:val="21"/>
              </w:rPr>
            </w:pPr>
          </w:p>
          <w:p w14:paraId="17C7A9A5">
            <w:pPr>
              <w:rPr>
                <w:rFonts w:ascii="Arial"/>
                <w:sz w:val="21"/>
              </w:rPr>
            </w:pPr>
          </w:p>
          <w:p w14:paraId="597F8EFA">
            <w:pPr>
              <w:rPr>
                <w:rFonts w:ascii="Arial"/>
                <w:sz w:val="21"/>
              </w:rPr>
            </w:pPr>
          </w:p>
          <w:p w14:paraId="3FF23994">
            <w:pPr>
              <w:rPr>
                <w:rFonts w:ascii="Arial"/>
                <w:sz w:val="21"/>
              </w:rPr>
            </w:pPr>
          </w:p>
          <w:p w14:paraId="3FB3B6E0">
            <w:pPr>
              <w:spacing w:before="78" w:line="220" w:lineRule="auto"/>
              <w:ind w:left="307"/>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c>
          <w:tcPr>
            <w:tcW w:w="1269" w:type="dxa"/>
            <w:vAlign w:val="top"/>
          </w:tcPr>
          <w:p w14:paraId="05614E06">
            <w:pPr>
              <w:rPr>
                <w:rFonts w:ascii="Arial"/>
                <w:sz w:val="21"/>
              </w:rPr>
            </w:pPr>
          </w:p>
          <w:p w14:paraId="06D1FD87">
            <w:pPr>
              <w:rPr>
                <w:rFonts w:ascii="Arial"/>
                <w:sz w:val="21"/>
              </w:rPr>
            </w:pPr>
          </w:p>
          <w:p w14:paraId="4AC185B9">
            <w:pPr>
              <w:rPr>
                <w:rFonts w:ascii="Arial"/>
                <w:sz w:val="21"/>
              </w:rPr>
            </w:pPr>
          </w:p>
          <w:p w14:paraId="6C64952B">
            <w:pPr>
              <w:rPr>
                <w:rFonts w:ascii="Arial"/>
                <w:sz w:val="21"/>
              </w:rPr>
            </w:pPr>
          </w:p>
          <w:p w14:paraId="42BB862B">
            <w:pPr>
              <w:rPr>
                <w:rFonts w:ascii="Arial"/>
                <w:sz w:val="21"/>
              </w:rPr>
            </w:pPr>
          </w:p>
          <w:p w14:paraId="61AB0DAE">
            <w:pPr>
              <w:spacing w:before="78" w:line="220" w:lineRule="auto"/>
              <w:ind w:left="256"/>
              <w:rPr>
                <w:rFonts w:ascii="宋体" w:hAnsi="宋体" w:eastAsia="宋体" w:cs="宋体"/>
                <w:sz w:val="24"/>
                <w:szCs w:val="24"/>
              </w:rPr>
            </w:pPr>
            <w:r>
              <w:rPr>
                <w:rFonts w:ascii="宋体" w:hAnsi="宋体" w:eastAsia="宋体" w:cs="宋体"/>
                <w:spacing w:val="-3"/>
                <w:sz w:val="24"/>
                <w:szCs w:val="24"/>
              </w:rPr>
              <w:t>5000</w:t>
            </w:r>
            <w:r>
              <w:rPr>
                <w:rFonts w:ascii="宋体" w:hAnsi="宋体" w:eastAsia="宋体" w:cs="宋体"/>
                <w:spacing w:val="-49"/>
                <w:sz w:val="24"/>
                <w:szCs w:val="24"/>
              </w:rPr>
              <w:t xml:space="preserve"> </w:t>
            </w:r>
            <w:r>
              <w:rPr>
                <w:rFonts w:ascii="宋体" w:hAnsi="宋体" w:eastAsia="宋体" w:cs="宋体"/>
                <w:spacing w:val="-3"/>
                <w:sz w:val="24"/>
                <w:szCs w:val="24"/>
              </w:rPr>
              <w:t>元</w:t>
            </w:r>
          </w:p>
        </w:tc>
      </w:tr>
      <w:tr w14:paraId="08FA7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80" w:type="dxa"/>
            <w:vMerge w:val="continue"/>
            <w:tcBorders>
              <w:top w:val="nil"/>
            </w:tcBorders>
            <w:vAlign w:val="top"/>
          </w:tcPr>
          <w:p w14:paraId="2C4EBE01">
            <w:pPr>
              <w:rPr>
                <w:rFonts w:ascii="Arial"/>
                <w:sz w:val="21"/>
              </w:rPr>
            </w:pPr>
          </w:p>
        </w:tc>
        <w:tc>
          <w:tcPr>
            <w:tcW w:w="739" w:type="dxa"/>
            <w:vAlign w:val="top"/>
          </w:tcPr>
          <w:p w14:paraId="7EB1554B">
            <w:pPr>
              <w:spacing w:line="309" w:lineRule="auto"/>
              <w:rPr>
                <w:rFonts w:ascii="Arial"/>
                <w:sz w:val="21"/>
              </w:rPr>
            </w:pPr>
          </w:p>
          <w:p w14:paraId="42DBDF13">
            <w:pPr>
              <w:spacing w:before="78" w:line="183" w:lineRule="auto"/>
              <w:ind w:left="315"/>
              <w:rPr>
                <w:rFonts w:ascii="宋体" w:hAnsi="宋体" w:eastAsia="宋体" w:cs="宋体"/>
                <w:sz w:val="24"/>
                <w:szCs w:val="24"/>
              </w:rPr>
            </w:pPr>
            <w:r>
              <w:rPr>
                <w:rFonts w:ascii="宋体" w:hAnsi="宋体" w:eastAsia="宋体" w:cs="宋体"/>
                <w:sz w:val="24"/>
                <w:szCs w:val="24"/>
              </w:rPr>
              <w:t>6</w:t>
            </w:r>
          </w:p>
        </w:tc>
        <w:tc>
          <w:tcPr>
            <w:tcW w:w="3236" w:type="dxa"/>
            <w:vAlign w:val="top"/>
          </w:tcPr>
          <w:p w14:paraId="6A2BC030">
            <w:pPr>
              <w:spacing w:before="118" w:line="312" w:lineRule="auto"/>
              <w:ind w:left="111" w:right="106" w:firstLine="2"/>
              <w:rPr>
                <w:rFonts w:ascii="宋体" w:hAnsi="宋体" w:eastAsia="宋体" w:cs="宋体"/>
                <w:sz w:val="24"/>
                <w:szCs w:val="24"/>
              </w:rPr>
            </w:pPr>
            <w:r>
              <w:rPr>
                <w:rFonts w:ascii="宋体" w:hAnsi="宋体" w:eastAsia="宋体" w:cs="宋体"/>
                <w:spacing w:val="-9"/>
                <w:sz w:val="24"/>
                <w:szCs w:val="24"/>
              </w:rPr>
              <w:t>杂物（含回收废品）乱摆放存</w:t>
            </w:r>
            <w:r>
              <w:rPr>
                <w:rFonts w:ascii="宋体" w:hAnsi="宋体" w:eastAsia="宋体" w:cs="宋体"/>
                <w:spacing w:val="6"/>
                <w:sz w:val="24"/>
                <w:szCs w:val="24"/>
              </w:rPr>
              <w:t xml:space="preserve"> </w:t>
            </w:r>
            <w:r>
              <w:rPr>
                <w:rFonts w:ascii="宋体" w:hAnsi="宋体" w:eastAsia="宋体" w:cs="宋体"/>
                <w:spacing w:val="-2"/>
                <w:sz w:val="24"/>
                <w:szCs w:val="24"/>
              </w:rPr>
              <w:t>在消防安全风险</w:t>
            </w:r>
          </w:p>
        </w:tc>
        <w:tc>
          <w:tcPr>
            <w:tcW w:w="1251" w:type="dxa"/>
            <w:vAlign w:val="top"/>
          </w:tcPr>
          <w:p w14:paraId="7D3A4336">
            <w:pPr>
              <w:spacing w:line="271" w:lineRule="auto"/>
              <w:rPr>
                <w:rFonts w:ascii="Arial"/>
                <w:sz w:val="21"/>
              </w:rPr>
            </w:pPr>
          </w:p>
          <w:p w14:paraId="778E06C5">
            <w:pPr>
              <w:spacing w:before="78" w:line="218" w:lineRule="auto"/>
              <w:ind w:left="396"/>
              <w:rPr>
                <w:rFonts w:ascii="宋体" w:hAnsi="宋体" w:eastAsia="宋体" w:cs="宋体"/>
                <w:sz w:val="24"/>
                <w:szCs w:val="24"/>
              </w:rPr>
            </w:pPr>
            <w:r>
              <w:rPr>
                <w:rFonts w:ascii="宋体" w:hAnsi="宋体" w:eastAsia="宋体" w:cs="宋体"/>
                <w:spacing w:val="-7"/>
                <w:sz w:val="24"/>
                <w:szCs w:val="24"/>
              </w:rPr>
              <w:t>警告</w:t>
            </w:r>
          </w:p>
        </w:tc>
        <w:tc>
          <w:tcPr>
            <w:tcW w:w="1251" w:type="dxa"/>
            <w:vAlign w:val="top"/>
          </w:tcPr>
          <w:p w14:paraId="64E6BF51">
            <w:pPr>
              <w:spacing w:line="271" w:lineRule="auto"/>
              <w:rPr>
                <w:rFonts w:ascii="Arial"/>
                <w:sz w:val="21"/>
              </w:rPr>
            </w:pPr>
          </w:p>
          <w:p w14:paraId="303F2C9F">
            <w:pPr>
              <w:spacing w:before="78" w:line="220" w:lineRule="auto"/>
              <w:ind w:left="367"/>
              <w:rPr>
                <w:rFonts w:ascii="宋体" w:hAnsi="宋体" w:eastAsia="宋体" w:cs="宋体"/>
                <w:sz w:val="24"/>
                <w:szCs w:val="24"/>
              </w:rPr>
            </w:pPr>
            <w:r>
              <w:rPr>
                <w:rFonts w:ascii="宋体" w:hAnsi="宋体" w:eastAsia="宋体" w:cs="宋体"/>
                <w:spacing w:val="-5"/>
                <w:sz w:val="24"/>
                <w:szCs w:val="24"/>
              </w:rPr>
              <w:t>50</w:t>
            </w:r>
            <w:r>
              <w:rPr>
                <w:rFonts w:ascii="宋体" w:hAnsi="宋体" w:eastAsia="宋体" w:cs="宋体"/>
                <w:spacing w:val="-49"/>
                <w:sz w:val="24"/>
                <w:szCs w:val="24"/>
              </w:rPr>
              <w:t xml:space="preserve"> </w:t>
            </w:r>
            <w:r>
              <w:rPr>
                <w:rFonts w:ascii="宋体" w:hAnsi="宋体" w:eastAsia="宋体" w:cs="宋体"/>
                <w:spacing w:val="-5"/>
                <w:sz w:val="24"/>
                <w:szCs w:val="24"/>
              </w:rPr>
              <w:t>元</w:t>
            </w:r>
          </w:p>
        </w:tc>
        <w:tc>
          <w:tcPr>
            <w:tcW w:w="1269" w:type="dxa"/>
            <w:vAlign w:val="top"/>
          </w:tcPr>
          <w:p w14:paraId="29AC785E">
            <w:pPr>
              <w:spacing w:line="271" w:lineRule="auto"/>
              <w:rPr>
                <w:rFonts w:ascii="Arial"/>
                <w:sz w:val="21"/>
              </w:rPr>
            </w:pPr>
          </w:p>
          <w:p w14:paraId="3628B04A">
            <w:pPr>
              <w:spacing w:before="78" w:line="220" w:lineRule="auto"/>
              <w:ind w:left="316"/>
              <w:rPr>
                <w:rFonts w:ascii="宋体" w:hAnsi="宋体" w:eastAsia="宋体" w:cs="宋体"/>
                <w:sz w:val="24"/>
                <w:szCs w:val="24"/>
              </w:rPr>
            </w:pPr>
            <w:r>
              <w:rPr>
                <w:rFonts w:ascii="宋体" w:hAnsi="宋体" w:eastAsia="宋体" w:cs="宋体"/>
                <w:spacing w:val="-4"/>
                <w:sz w:val="24"/>
                <w:szCs w:val="24"/>
              </w:rPr>
              <w:t>500</w:t>
            </w:r>
            <w:r>
              <w:rPr>
                <w:rFonts w:ascii="宋体" w:hAnsi="宋体" w:eastAsia="宋体" w:cs="宋体"/>
                <w:spacing w:val="-48"/>
                <w:sz w:val="24"/>
                <w:szCs w:val="24"/>
              </w:rPr>
              <w:t xml:space="preserve"> </w:t>
            </w:r>
            <w:r>
              <w:rPr>
                <w:rFonts w:ascii="宋体" w:hAnsi="宋体" w:eastAsia="宋体" w:cs="宋体"/>
                <w:spacing w:val="-4"/>
                <w:sz w:val="24"/>
                <w:szCs w:val="24"/>
              </w:rPr>
              <w:t>元</w:t>
            </w:r>
          </w:p>
        </w:tc>
      </w:tr>
      <w:tr w14:paraId="3CBEE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4" w:hRule="atLeast"/>
        </w:trPr>
        <w:tc>
          <w:tcPr>
            <w:tcW w:w="8526" w:type="dxa"/>
            <w:gridSpan w:val="6"/>
            <w:vAlign w:val="top"/>
          </w:tcPr>
          <w:p w14:paraId="6A586169">
            <w:pPr>
              <w:spacing w:before="40" w:line="229" w:lineRule="auto"/>
              <w:ind w:left="118" w:right="50"/>
              <w:rPr>
                <w:rFonts w:ascii="宋体" w:hAnsi="宋体" w:eastAsia="宋体" w:cs="宋体"/>
                <w:sz w:val="24"/>
                <w:szCs w:val="24"/>
              </w:rPr>
            </w:pPr>
            <w:r>
              <w:rPr>
                <w:rFonts w:ascii="宋体" w:hAnsi="宋体" w:eastAsia="宋体" w:cs="宋体"/>
                <w:b/>
                <w:bCs/>
                <w:spacing w:val="-2"/>
                <w:sz w:val="24"/>
                <w:szCs w:val="24"/>
              </w:rPr>
              <w:t>情节一般</w:t>
            </w:r>
            <w:r>
              <w:rPr>
                <w:rFonts w:ascii="宋体" w:hAnsi="宋体" w:eastAsia="宋体" w:cs="宋体"/>
                <w:spacing w:val="-2"/>
                <w:sz w:val="24"/>
                <w:szCs w:val="24"/>
              </w:rPr>
              <w:t>：以初犯、问题一般，违规情况不严重、现场整改到位、认识较到位、</w:t>
            </w:r>
            <w:r>
              <w:rPr>
                <w:rFonts w:ascii="宋体" w:hAnsi="宋体" w:eastAsia="宋体" w:cs="宋体"/>
                <w:spacing w:val="11"/>
                <w:sz w:val="24"/>
                <w:szCs w:val="24"/>
              </w:rPr>
              <w:t xml:space="preserve"> </w:t>
            </w:r>
            <w:r>
              <w:rPr>
                <w:rFonts w:ascii="宋体" w:hAnsi="宋体" w:eastAsia="宋体" w:cs="宋体"/>
                <w:spacing w:val="-1"/>
                <w:sz w:val="24"/>
                <w:szCs w:val="24"/>
              </w:rPr>
              <w:t>本级管理通报批评，无不良后果等情形之一。</w:t>
            </w:r>
          </w:p>
          <w:p w14:paraId="7A7B6DEE">
            <w:pPr>
              <w:spacing w:before="28" w:line="229" w:lineRule="auto"/>
              <w:ind w:left="119" w:right="106" w:hanging="1"/>
              <w:rPr>
                <w:rFonts w:ascii="宋体" w:hAnsi="宋体" w:eastAsia="宋体" w:cs="宋体"/>
                <w:sz w:val="24"/>
                <w:szCs w:val="24"/>
              </w:rPr>
            </w:pPr>
            <w:r>
              <w:rPr>
                <w:rFonts w:ascii="宋体" w:hAnsi="宋体" w:eastAsia="宋体" w:cs="宋体"/>
                <w:b/>
                <w:bCs/>
                <w:spacing w:val="-3"/>
                <w:sz w:val="24"/>
                <w:szCs w:val="24"/>
              </w:rPr>
              <w:t>情节严重</w:t>
            </w:r>
            <w:r>
              <w:rPr>
                <w:rFonts w:ascii="宋体" w:hAnsi="宋体" w:eastAsia="宋体" w:cs="宋体"/>
                <w:spacing w:val="-3"/>
                <w:sz w:val="24"/>
                <w:szCs w:val="24"/>
              </w:rPr>
              <w:t>：以再犯，问题较严重需严肃处理、认识不到</w:t>
            </w:r>
            <w:r>
              <w:rPr>
                <w:rFonts w:ascii="宋体" w:hAnsi="宋体" w:eastAsia="宋体" w:cs="宋体"/>
                <w:spacing w:val="-4"/>
                <w:sz w:val="24"/>
                <w:szCs w:val="24"/>
              </w:rPr>
              <w:t>位、环境卫生严重、不服</w:t>
            </w:r>
            <w:r>
              <w:rPr>
                <w:rFonts w:ascii="宋体" w:hAnsi="宋体" w:eastAsia="宋体" w:cs="宋体"/>
                <w:sz w:val="24"/>
                <w:szCs w:val="24"/>
              </w:rPr>
              <w:t xml:space="preserve"> 从管理、不及时整改，受本级或上级检查通</w:t>
            </w:r>
            <w:r>
              <w:rPr>
                <w:rFonts w:ascii="宋体" w:hAnsi="宋体" w:eastAsia="宋体" w:cs="宋体"/>
                <w:spacing w:val="-1"/>
                <w:sz w:val="24"/>
                <w:szCs w:val="24"/>
              </w:rPr>
              <w:t>报批评，后果严重等情形之一。</w:t>
            </w:r>
          </w:p>
          <w:p w14:paraId="6C863F5B">
            <w:pPr>
              <w:spacing w:before="27" w:line="232" w:lineRule="auto"/>
              <w:ind w:left="117" w:right="71"/>
              <w:rPr>
                <w:rFonts w:ascii="宋体" w:hAnsi="宋体" w:eastAsia="宋体" w:cs="宋体"/>
                <w:sz w:val="24"/>
                <w:szCs w:val="24"/>
              </w:rPr>
            </w:pPr>
            <w:r>
              <w:rPr>
                <w:rFonts w:ascii="宋体" w:hAnsi="宋体" w:eastAsia="宋体" w:cs="宋体"/>
                <w:b/>
                <w:bCs/>
                <w:spacing w:val="-3"/>
                <w:sz w:val="24"/>
                <w:szCs w:val="24"/>
              </w:rPr>
              <w:t>情节恶劣</w:t>
            </w:r>
            <w:r>
              <w:rPr>
                <w:rFonts w:ascii="宋体" w:hAnsi="宋体" w:eastAsia="宋体" w:cs="宋体"/>
                <w:spacing w:val="-3"/>
                <w:sz w:val="24"/>
                <w:szCs w:val="24"/>
              </w:rPr>
              <w:t>：出现以三次及以上违规、违规问题特别严重</w:t>
            </w:r>
            <w:r>
              <w:rPr>
                <w:rFonts w:ascii="宋体" w:hAnsi="宋体" w:eastAsia="宋体" w:cs="宋体"/>
                <w:spacing w:val="-4"/>
                <w:sz w:val="24"/>
                <w:szCs w:val="24"/>
              </w:rPr>
              <w:t>，态度恶劣，不能正确认</w:t>
            </w:r>
            <w:r>
              <w:rPr>
                <w:rFonts w:ascii="宋体" w:hAnsi="宋体" w:eastAsia="宋体" w:cs="宋体"/>
                <w:sz w:val="24"/>
                <w:szCs w:val="24"/>
              </w:rPr>
              <w:t xml:space="preserve"> </w:t>
            </w:r>
            <w:r>
              <w:rPr>
                <w:rFonts w:ascii="宋体" w:hAnsi="宋体" w:eastAsia="宋体" w:cs="宋体"/>
                <w:spacing w:val="-3"/>
                <w:sz w:val="24"/>
                <w:szCs w:val="24"/>
              </w:rPr>
              <w:t>识错误，屡教不改，影响整体管理工作，受上级或领导点名通报批评，造成巨大</w:t>
            </w:r>
            <w:r>
              <w:rPr>
                <w:rFonts w:ascii="宋体" w:hAnsi="宋体" w:eastAsia="宋体" w:cs="宋体"/>
                <w:spacing w:val="1"/>
                <w:sz w:val="24"/>
                <w:szCs w:val="24"/>
              </w:rPr>
              <w:t xml:space="preserve"> </w:t>
            </w:r>
            <w:r>
              <w:rPr>
                <w:rFonts w:ascii="宋体" w:hAnsi="宋体" w:eastAsia="宋体" w:cs="宋体"/>
                <w:spacing w:val="-2"/>
                <w:sz w:val="24"/>
                <w:szCs w:val="24"/>
              </w:rPr>
              <w:t>的经济损失和严重负面影响等情形之一，甲方将保留有要求乙方解雇肇事人员，</w:t>
            </w:r>
            <w:r>
              <w:rPr>
                <w:rFonts w:ascii="宋体" w:hAnsi="宋体" w:eastAsia="宋体" w:cs="宋体"/>
                <w:spacing w:val="1"/>
                <w:sz w:val="24"/>
                <w:szCs w:val="24"/>
              </w:rPr>
              <w:t xml:space="preserve"> </w:t>
            </w:r>
            <w:r>
              <w:rPr>
                <w:rFonts w:ascii="宋体" w:hAnsi="宋体" w:eastAsia="宋体" w:cs="宋体"/>
                <w:sz w:val="24"/>
                <w:szCs w:val="24"/>
              </w:rPr>
              <w:t>追究乙方承担所有的经济损失和相应处罚（扣</w:t>
            </w:r>
            <w:r>
              <w:rPr>
                <w:rFonts w:ascii="宋体" w:hAnsi="宋体" w:eastAsia="宋体" w:cs="宋体"/>
                <w:spacing w:val="-1"/>
                <w:sz w:val="24"/>
                <w:szCs w:val="24"/>
              </w:rPr>
              <w:t>减当月服务费）的权力。</w:t>
            </w:r>
          </w:p>
        </w:tc>
      </w:tr>
    </w:tbl>
    <w:p w14:paraId="567843E1">
      <w:pPr>
        <w:pStyle w:val="2"/>
      </w:pPr>
    </w:p>
    <w:p w14:paraId="6D8C4921">
      <w:pPr>
        <w:sectPr>
          <w:pgSz w:w="11906" w:h="16839"/>
          <w:pgMar w:top="1431" w:right="1687" w:bottom="0" w:left="1687" w:header="0" w:footer="0" w:gutter="0"/>
          <w:cols w:space="720" w:num="1"/>
        </w:sectPr>
      </w:pPr>
    </w:p>
    <w:p w14:paraId="2326AF21">
      <w:pPr>
        <w:spacing w:before="162" w:line="228" w:lineRule="auto"/>
        <w:ind w:left="147"/>
        <w:outlineLvl w:val="0"/>
        <w:rPr>
          <w:rFonts w:ascii="仿宋" w:hAnsi="仿宋" w:eastAsia="仿宋" w:cs="仿宋"/>
          <w:sz w:val="31"/>
          <w:szCs w:val="31"/>
        </w:rPr>
      </w:pPr>
      <w:r>
        <w:rPr>
          <w:rFonts w:hint="eastAsia" w:ascii="仿宋" w:hAnsi="仿宋" w:eastAsia="仿宋" w:cs="仿宋"/>
          <w:b/>
          <w:bCs/>
          <w:spacing w:val="-10"/>
          <w:sz w:val="31"/>
          <w:szCs w:val="31"/>
          <w:lang w:val="en-US" w:eastAsia="zh-CN"/>
        </w:rPr>
        <w:t>表4</w:t>
      </w:r>
      <w:r>
        <w:rPr>
          <w:rFonts w:ascii="仿宋" w:hAnsi="仿宋" w:eastAsia="仿宋" w:cs="仿宋"/>
          <w:b/>
          <w:bCs/>
          <w:spacing w:val="-10"/>
          <w:sz w:val="31"/>
          <w:szCs w:val="31"/>
        </w:rPr>
        <w:t>：</w:t>
      </w:r>
    </w:p>
    <w:p w14:paraId="1CC44823">
      <w:pPr>
        <w:spacing w:before="240" w:line="226" w:lineRule="auto"/>
        <w:ind w:left="2704"/>
        <w:rPr>
          <w:rFonts w:ascii="仿宋" w:hAnsi="仿宋" w:eastAsia="仿宋" w:cs="仿宋"/>
          <w:sz w:val="31"/>
          <w:szCs w:val="31"/>
        </w:rPr>
      </w:pPr>
      <w:r>
        <w:rPr>
          <w:rFonts w:ascii="仿宋" w:hAnsi="仿宋" w:eastAsia="仿宋" w:cs="仿宋"/>
          <w:b/>
          <w:bCs/>
          <w:spacing w:val="3"/>
          <w:sz w:val="31"/>
          <w:szCs w:val="31"/>
        </w:rPr>
        <w:t>室内卫生清洁作业要求</w:t>
      </w:r>
    </w:p>
    <w:p w14:paraId="78622D98">
      <w:pPr>
        <w:spacing w:line="90" w:lineRule="exact"/>
      </w:pPr>
    </w:p>
    <w:tbl>
      <w:tblPr>
        <w:tblStyle w:val="8"/>
        <w:tblW w:w="85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4313"/>
        <w:gridCol w:w="3337"/>
      </w:tblGrid>
      <w:tr w14:paraId="523BA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74" w:type="dxa"/>
            <w:vAlign w:val="top"/>
          </w:tcPr>
          <w:p w14:paraId="7C3DD844">
            <w:pPr>
              <w:spacing w:line="336" w:lineRule="auto"/>
              <w:rPr>
                <w:rFonts w:ascii="Arial"/>
                <w:sz w:val="21"/>
              </w:rPr>
            </w:pPr>
          </w:p>
          <w:p w14:paraId="0FE0B616">
            <w:pPr>
              <w:spacing w:before="78" w:line="220" w:lineRule="auto"/>
              <w:ind w:left="221"/>
              <w:rPr>
                <w:rFonts w:ascii="宋体" w:hAnsi="宋体" w:eastAsia="宋体" w:cs="宋体"/>
                <w:sz w:val="24"/>
                <w:szCs w:val="24"/>
              </w:rPr>
            </w:pPr>
            <w:r>
              <w:rPr>
                <w:rFonts w:ascii="宋体" w:hAnsi="宋体" w:eastAsia="宋体" w:cs="宋体"/>
                <w:spacing w:val="-14"/>
                <w:sz w:val="24"/>
                <w:szCs w:val="24"/>
              </w:rPr>
              <w:t>区域</w:t>
            </w:r>
          </w:p>
        </w:tc>
        <w:tc>
          <w:tcPr>
            <w:tcW w:w="4313" w:type="dxa"/>
            <w:vAlign w:val="top"/>
          </w:tcPr>
          <w:p w14:paraId="699F4600">
            <w:pPr>
              <w:spacing w:line="336" w:lineRule="auto"/>
              <w:rPr>
                <w:rFonts w:ascii="Arial"/>
                <w:sz w:val="21"/>
              </w:rPr>
            </w:pPr>
          </w:p>
          <w:p w14:paraId="2AE7392C">
            <w:pPr>
              <w:spacing w:before="78" w:line="219" w:lineRule="auto"/>
              <w:ind w:left="1684"/>
              <w:rPr>
                <w:rFonts w:ascii="宋体" w:hAnsi="宋体" w:eastAsia="宋体" w:cs="宋体"/>
                <w:sz w:val="24"/>
                <w:szCs w:val="24"/>
              </w:rPr>
            </w:pPr>
            <w:r>
              <w:rPr>
                <w:rFonts w:ascii="宋体" w:hAnsi="宋体" w:eastAsia="宋体" w:cs="宋体"/>
                <w:spacing w:val="-3"/>
                <w:sz w:val="24"/>
                <w:szCs w:val="24"/>
              </w:rPr>
              <w:t>作业频次</w:t>
            </w:r>
          </w:p>
        </w:tc>
        <w:tc>
          <w:tcPr>
            <w:tcW w:w="3337" w:type="dxa"/>
            <w:vAlign w:val="top"/>
          </w:tcPr>
          <w:p w14:paraId="5AC6A398">
            <w:pPr>
              <w:spacing w:before="305" w:line="221" w:lineRule="auto"/>
              <w:ind w:left="117"/>
              <w:rPr>
                <w:rFonts w:ascii="宋体" w:hAnsi="宋体" w:eastAsia="宋体" w:cs="宋体"/>
                <w:sz w:val="24"/>
                <w:szCs w:val="24"/>
              </w:rPr>
            </w:pPr>
            <w:r>
              <w:rPr>
                <w:rFonts w:ascii="宋体" w:hAnsi="宋体" w:eastAsia="宋体" w:cs="宋体"/>
                <w:spacing w:val="-6"/>
                <w:sz w:val="24"/>
                <w:szCs w:val="24"/>
              </w:rPr>
              <w:t>要求</w:t>
            </w:r>
          </w:p>
        </w:tc>
      </w:tr>
      <w:tr w14:paraId="23258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874" w:type="dxa"/>
            <w:vMerge w:val="restart"/>
            <w:tcBorders>
              <w:bottom w:val="nil"/>
            </w:tcBorders>
            <w:vAlign w:val="top"/>
          </w:tcPr>
          <w:p w14:paraId="2C50346D">
            <w:pPr>
              <w:spacing w:line="248" w:lineRule="auto"/>
              <w:rPr>
                <w:rFonts w:ascii="Arial"/>
                <w:sz w:val="21"/>
              </w:rPr>
            </w:pPr>
          </w:p>
          <w:p w14:paraId="1C56903F">
            <w:pPr>
              <w:spacing w:line="248" w:lineRule="auto"/>
              <w:rPr>
                <w:rFonts w:ascii="Arial"/>
                <w:sz w:val="21"/>
              </w:rPr>
            </w:pPr>
          </w:p>
          <w:p w14:paraId="164F5435">
            <w:pPr>
              <w:spacing w:line="248" w:lineRule="auto"/>
              <w:rPr>
                <w:rFonts w:ascii="Arial"/>
                <w:sz w:val="21"/>
              </w:rPr>
            </w:pPr>
          </w:p>
          <w:p w14:paraId="3A42EE20">
            <w:pPr>
              <w:spacing w:line="248" w:lineRule="auto"/>
              <w:rPr>
                <w:rFonts w:ascii="Arial"/>
                <w:sz w:val="21"/>
              </w:rPr>
            </w:pPr>
          </w:p>
          <w:p w14:paraId="03D30D90">
            <w:pPr>
              <w:spacing w:line="248" w:lineRule="auto"/>
              <w:rPr>
                <w:rFonts w:ascii="Arial"/>
                <w:sz w:val="21"/>
              </w:rPr>
            </w:pPr>
          </w:p>
          <w:p w14:paraId="242DE016">
            <w:pPr>
              <w:spacing w:line="248" w:lineRule="auto"/>
              <w:rPr>
                <w:rFonts w:ascii="Arial"/>
                <w:sz w:val="21"/>
              </w:rPr>
            </w:pPr>
          </w:p>
          <w:p w14:paraId="68F85A7B">
            <w:pPr>
              <w:spacing w:before="78" w:line="220" w:lineRule="auto"/>
              <w:ind w:left="206"/>
              <w:rPr>
                <w:rFonts w:ascii="宋体" w:hAnsi="宋体" w:eastAsia="宋体" w:cs="宋体"/>
                <w:sz w:val="24"/>
                <w:szCs w:val="24"/>
              </w:rPr>
            </w:pPr>
            <w:r>
              <w:rPr>
                <w:rFonts w:ascii="宋体" w:hAnsi="宋体" w:eastAsia="宋体" w:cs="宋体"/>
                <w:spacing w:val="-7"/>
                <w:sz w:val="24"/>
                <w:szCs w:val="24"/>
              </w:rPr>
              <w:t>大厅</w:t>
            </w:r>
          </w:p>
        </w:tc>
        <w:tc>
          <w:tcPr>
            <w:tcW w:w="4313" w:type="dxa"/>
            <w:vAlign w:val="top"/>
          </w:tcPr>
          <w:p w14:paraId="42AB0614">
            <w:pPr>
              <w:spacing w:before="144" w:line="230" w:lineRule="auto"/>
              <w:ind w:left="111" w:right="106"/>
              <w:rPr>
                <w:rFonts w:ascii="宋体" w:hAnsi="宋体" w:eastAsia="宋体" w:cs="宋体"/>
                <w:sz w:val="24"/>
                <w:szCs w:val="24"/>
              </w:rPr>
            </w:pPr>
            <w:r>
              <w:rPr>
                <w:rFonts w:ascii="宋体" w:hAnsi="宋体" w:eastAsia="宋体" w:cs="宋体"/>
                <w:sz w:val="24"/>
                <w:szCs w:val="24"/>
              </w:rPr>
              <w:t>地面、台阶、宣传栏、植物花盆、大厅</w:t>
            </w:r>
            <w:r>
              <w:rPr>
                <w:rFonts w:ascii="宋体" w:hAnsi="宋体" w:eastAsia="宋体" w:cs="宋体"/>
                <w:spacing w:val="8"/>
                <w:sz w:val="24"/>
                <w:szCs w:val="24"/>
              </w:rPr>
              <w:t xml:space="preserve"> </w:t>
            </w:r>
            <w:r>
              <w:rPr>
                <w:rFonts w:ascii="宋体" w:hAnsi="宋体" w:eastAsia="宋体" w:cs="宋体"/>
                <w:spacing w:val="-1"/>
                <w:sz w:val="24"/>
                <w:szCs w:val="24"/>
              </w:rPr>
              <w:t>摆件等每天保洁 2 次，且巡回保洁；</w:t>
            </w:r>
          </w:p>
        </w:tc>
        <w:tc>
          <w:tcPr>
            <w:tcW w:w="3337" w:type="dxa"/>
            <w:vAlign w:val="top"/>
          </w:tcPr>
          <w:p w14:paraId="7F5D3BD4">
            <w:pPr>
              <w:spacing w:before="36" w:line="230" w:lineRule="auto"/>
              <w:ind w:left="116" w:right="107" w:firstLine="1"/>
              <w:rPr>
                <w:rFonts w:ascii="宋体" w:hAnsi="宋体" w:eastAsia="宋体" w:cs="宋体"/>
                <w:sz w:val="24"/>
                <w:szCs w:val="24"/>
              </w:rPr>
            </w:pPr>
            <w:r>
              <w:rPr>
                <w:rFonts w:ascii="宋体" w:hAnsi="宋体" w:eastAsia="宋体" w:cs="宋体"/>
                <w:spacing w:val="-2"/>
                <w:sz w:val="24"/>
                <w:szCs w:val="24"/>
              </w:rPr>
              <w:t>无水渍、无污渍，无垃圾，无</w:t>
            </w:r>
            <w:r>
              <w:rPr>
                <w:rFonts w:ascii="宋体" w:hAnsi="宋体" w:eastAsia="宋体" w:cs="宋体"/>
                <w:spacing w:val="11"/>
                <w:sz w:val="24"/>
                <w:szCs w:val="24"/>
              </w:rPr>
              <w:t xml:space="preserve"> </w:t>
            </w:r>
            <w:r>
              <w:rPr>
                <w:rFonts w:ascii="宋体" w:hAnsi="宋体" w:eastAsia="宋体" w:cs="宋体"/>
                <w:spacing w:val="-2"/>
                <w:sz w:val="24"/>
                <w:szCs w:val="24"/>
              </w:rPr>
              <w:t>积尘，光亮</w:t>
            </w:r>
          </w:p>
        </w:tc>
      </w:tr>
      <w:tr w14:paraId="1105B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874" w:type="dxa"/>
            <w:vMerge w:val="continue"/>
            <w:tcBorders>
              <w:top w:val="nil"/>
              <w:bottom w:val="nil"/>
            </w:tcBorders>
            <w:vAlign w:val="top"/>
          </w:tcPr>
          <w:p w14:paraId="6C5D3F5E">
            <w:pPr>
              <w:rPr>
                <w:rFonts w:ascii="Arial"/>
                <w:sz w:val="21"/>
              </w:rPr>
            </w:pPr>
          </w:p>
        </w:tc>
        <w:tc>
          <w:tcPr>
            <w:tcW w:w="4313" w:type="dxa"/>
            <w:vAlign w:val="top"/>
          </w:tcPr>
          <w:p w14:paraId="7A077EF4">
            <w:pPr>
              <w:spacing w:before="301" w:line="219" w:lineRule="auto"/>
              <w:ind w:left="139"/>
              <w:rPr>
                <w:rFonts w:ascii="宋体" w:hAnsi="宋体" w:eastAsia="宋体" w:cs="宋体"/>
                <w:sz w:val="24"/>
                <w:szCs w:val="24"/>
              </w:rPr>
            </w:pPr>
            <w:r>
              <w:rPr>
                <w:rFonts w:ascii="宋体" w:hAnsi="宋体" w:eastAsia="宋体" w:cs="宋体"/>
                <w:spacing w:val="-6"/>
                <w:sz w:val="24"/>
                <w:szCs w:val="24"/>
              </w:rPr>
              <w:t>门、门套、踢脚线等 3</w:t>
            </w:r>
            <w:r>
              <w:rPr>
                <w:rFonts w:ascii="宋体" w:hAnsi="宋体" w:eastAsia="宋体" w:cs="宋体"/>
                <w:spacing w:val="21"/>
                <w:sz w:val="24"/>
                <w:szCs w:val="24"/>
              </w:rPr>
              <w:t xml:space="preserve"> </w:t>
            </w:r>
            <w:r>
              <w:rPr>
                <w:rFonts w:ascii="宋体" w:hAnsi="宋体" w:eastAsia="宋体" w:cs="宋体"/>
                <w:spacing w:val="-6"/>
                <w:sz w:val="24"/>
                <w:szCs w:val="24"/>
              </w:rPr>
              <w:t>天保洁</w:t>
            </w:r>
            <w:r>
              <w:rPr>
                <w:rFonts w:ascii="宋体" w:hAnsi="宋体" w:eastAsia="宋体" w:cs="宋体"/>
                <w:spacing w:val="-33"/>
                <w:sz w:val="24"/>
                <w:szCs w:val="24"/>
              </w:rPr>
              <w:t xml:space="preserve"> </w:t>
            </w:r>
            <w:r>
              <w:rPr>
                <w:rFonts w:ascii="宋体" w:hAnsi="宋体" w:eastAsia="宋体" w:cs="宋体"/>
                <w:spacing w:val="-6"/>
                <w:sz w:val="24"/>
                <w:szCs w:val="24"/>
              </w:rPr>
              <w:t>1</w:t>
            </w:r>
            <w:r>
              <w:rPr>
                <w:rFonts w:ascii="宋体" w:hAnsi="宋体" w:eastAsia="宋体" w:cs="宋体"/>
                <w:spacing w:val="16"/>
                <w:sz w:val="24"/>
                <w:szCs w:val="24"/>
              </w:rPr>
              <w:t xml:space="preserve"> </w:t>
            </w:r>
            <w:r>
              <w:rPr>
                <w:rFonts w:ascii="宋体" w:hAnsi="宋体" w:eastAsia="宋体" w:cs="宋体"/>
                <w:spacing w:val="-6"/>
                <w:sz w:val="24"/>
                <w:szCs w:val="24"/>
              </w:rPr>
              <w:t>次；</w:t>
            </w:r>
          </w:p>
        </w:tc>
        <w:tc>
          <w:tcPr>
            <w:tcW w:w="3337" w:type="dxa"/>
            <w:vAlign w:val="top"/>
          </w:tcPr>
          <w:p w14:paraId="1FFD1C90">
            <w:pPr>
              <w:spacing w:before="302" w:line="220" w:lineRule="auto"/>
              <w:ind w:left="118"/>
              <w:rPr>
                <w:rFonts w:ascii="宋体" w:hAnsi="宋体" w:eastAsia="宋体" w:cs="宋体"/>
                <w:sz w:val="24"/>
                <w:szCs w:val="24"/>
              </w:rPr>
            </w:pPr>
            <w:r>
              <w:rPr>
                <w:rFonts w:ascii="宋体" w:hAnsi="宋体" w:eastAsia="宋体" w:cs="宋体"/>
                <w:spacing w:val="-2"/>
                <w:sz w:val="24"/>
                <w:szCs w:val="24"/>
              </w:rPr>
              <w:t>无污渍，无积尘</w:t>
            </w:r>
          </w:p>
        </w:tc>
      </w:tr>
      <w:tr w14:paraId="30A34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7BD150B7">
            <w:pPr>
              <w:rPr>
                <w:rFonts w:ascii="Arial"/>
                <w:sz w:val="21"/>
              </w:rPr>
            </w:pPr>
          </w:p>
        </w:tc>
        <w:tc>
          <w:tcPr>
            <w:tcW w:w="4313" w:type="dxa"/>
            <w:vAlign w:val="top"/>
          </w:tcPr>
          <w:p w14:paraId="1D5361AC">
            <w:pPr>
              <w:spacing w:before="145" w:line="230" w:lineRule="auto"/>
              <w:ind w:left="117" w:right="103" w:hanging="6"/>
              <w:rPr>
                <w:rFonts w:ascii="宋体" w:hAnsi="宋体" w:eastAsia="宋体" w:cs="宋体"/>
                <w:sz w:val="24"/>
                <w:szCs w:val="24"/>
              </w:rPr>
            </w:pPr>
            <w:r>
              <w:rPr>
                <w:rFonts w:ascii="宋体" w:hAnsi="宋体" w:eastAsia="宋体" w:cs="宋体"/>
                <w:spacing w:val="-15"/>
                <w:sz w:val="24"/>
                <w:szCs w:val="24"/>
              </w:rPr>
              <w:t>墙面、天棚、消防实施、灯具每周保洁</w:t>
            </w:r>
            <w:r>
              <w:rPr>
                <w:rFonts w:ascii="宋体" w:hAnsi="宋体" w:eastAsia="宋体" w:cs="宋体"/>
                <w:spacing w:val="41"/>
                <w:sz w:val="24"/>
                <w:szCs w:val="24"/>
              </w:rPr>
              <w:t xml:space="preserve"> </w:t>
            </w:r>
            <w:r>
              <w:rPr>
                <w:rFonts w:ascii="宋体" w:hAnsi="宋体" w:eastAsia="宋体" w:cs="宋体"/>
                <w:spacing w:val="-15"/>
                <w:sz w:val="24"/>
                <w:szCs w:val="24"/>
              </w:rPr>
              <w:t>1</w:t>
            </w:r>
            <w:r>
              <w:rPr>
                <w:rFonts w:ascii="宋体" w:hAnsi="宋体" w:eastAsia="宋体" w:cs="宋体"/>
                <w:sz w:val="24"/>
                <w:szCs w:val="24"/>
              </w:rPr>
              <w:t xml:space="preserve"> </w:t>
            </w:r>
            <w:r>
              <w:rPr>
                <w:rFonts w:ascii="宋体" w:hAnsi="宋体" w:eastAsia="宋体" w:cs="宋体"/>
                <w:spacing w:val="-8"/>
                <w:sz w:val="24"/>
                <w:szCs w:val="24"/>
              </w:rPr>
              <w:t>次；</w:t>
            </w:r>
          </w:p>
        </w:tc>
        <w:tc>
          <w:tcPr>
            <w:tcW w:w="3337" w:type="dxa"/>
            <w:vAlign w:val="top"/>
          </w:tcPr>
          <w:p w14:paraId="5B43C77E">
            <w:pPr>
              <w:spacing w:before="303" w:line="219" w:lineRule="auto"/>
              <w:ind w:left="118"/>
              <w:rPr>
                <w:rFonts w:ascii="宋体" w:hAnsi="宋体" w:eastAsia="宋体" w:cs="宋体"/>
                <w:sz w:val="24"/>
                <w:szCs w:val="24"/>
              </w:rPr>
            </w:pPr>
            <w:r>
              <w:rPr>
                <w:rFonts w:ascii="宋体" w:hAnsi="宋体" w:eastAsia="宋体" w:cs="宋体"/>
                <w:spacing w:val="-1"/>
                <w:sz w:val="24"/>
                <w:szCs w:val="24"/>
              </w:rPr>
              <w:t>无蜘蛛网，无污渍，无积尘</w:t>
            </w:r>
          </w:p>
        </w:tc>
      </w:tr>
      <w:tr w14:paraId="339A1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tcBorders>
            <w:vAlign w:val="top"/>
          </w:tcPr>
          <w:p w14:paraId="16B9967A">
            <w:pPr>
              <w:rPr>
                <w:rFonts w:ascii="Arial"/>
                <w:sz w:val="21"/>
              </w:rPr>
            </w:pPr>
          </w:p>
        </w:tc>
        <w:tc>
          <w:tcPr>
            <w:tcW w:w="4313" w:type="dxa"/>
            <w:vAlign w:val="top"/>
          </w:tcPr>
          <w:p w14:paraId="41B80ABB">
            <w:pPr>
              <w:spacing w:before="305" w:line="219" w:lineRule="auto"/>
              <w:ind w:right="5"/>
              <w:jc w:val="right"/>
              <w:rPr>
                <w:rFonts w:ascii="宋体" w:hAnsi="宋体" w:eastAsia="宋体" w:cs="宋体"/>
                <w:sz w:val="24"/>
                <w:szCs w:val="24"/>
              </w:rPr>
            </w:pPr>
            <w:r>
              <w:rPr>
                <w:rFonts w:ascii="宋体" w:hAnsi="宋体" w:eastAsia="宋体" w:cs="宋体"/>
                <w:spacing w:val="-2"/>
                <w:sz w:val="24"/>
                <w:szCs w:val="24"/>
              </w:rPr>
              <w:t>地砖、水磨石地面每月彻底刷洗 1</w:t>
            </w:r>
            <w:r>
              <w:rPr>
                <w:rFonts w:ascii="宋体" w:hAnsi="宋体" w:eastAsia="宋体" w:cs="宋体"/>
                <w:spacing w:val="25"/>
                <w:sz w:val="24"/>
                <w:szCs w:val="24"/>
              </w:rPr>
              <w:t xml:space="preserve"> </w:t>
            </w:r>
            <w:r>
              <w:rPr>
                <w:rFonts w:ascii="宋体" w:hAnsi="宋体" w:eastAsia="宋体" w:cs="宋体"/>
                <w:spacing w:val="-2"/>
                <w:sz w:val="24"/>
                <w:szCs w:val="24"/>
              </w:rPr>
              <w:t>次。</w:t>
            </w:r>
          </w:p>
        </w:tc>
        <w:tc>
          <w:tcPr>
            <w:tcW w:w="3337" w:type="dxa"/>
            <w:vAlign w:val="top"/>
          </w:tcPr>
          <w:p w14:paraId="4DD7DF93">
            <w:pPr>
              <w:spacing w:before="39" w:line="230" w:lineRule="auto"/>
              <w:ind w:left="119" w:right="107" w:hanging="1"/>
              <w:rPr>
                <w:rFonts w:ascii="宋体" w:hAnsi="宋体" w:eastAsia="宋体" w:cs="宋体"/>
                <w:sz w:val="24"/>
                <w:szCs w:val="24"/>
              </w:rPr>
            </w:pPr>
            <w:r>
              <w:rPr>
                <w:rFonts w:ascii="宋体" w:hAnsi="宋体" w:eastAsia="宋体" w:cs="宋体"/>
                <w:spacing w:val="-2"/>
                <w:sz w:val="24"/>
                <w:szCs w:val="24"/>
              </w:rPr>
              <w:t>无水渍、无污渍，无积尘，光</w:t>
            </w:r>
            <w:r>
              <w:rPr>
                <w:rFonts w:ascii="宋体" w:hAnsi="宋体" w:eastAsia="宋体" w:cs="宋体"/>
                <w:spacing w:val="11"/>
                <w:sz w:val="24"/>
                <w:szCs w:val="24"/>
              </w:rPr>
              <w:t xml:space="preserve"> </w:t>
            </w:r>
            <w:r>
              <w:rPr>
                <w:rFonts w:ascii="宋体" w:hAnsi="宋体" w:eastAsia="宋体" w:cs="宋体"/>
                <w:sz w:val="24"/>
                <w:szCs w:val="24"/>
              </w:rPr>
              <w:t>亮</w:t>
            </w:r>
          </w:p>
        </w:tc>
      </w:tr>
      <w:tr w14:paraId="6F95B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8" w:hRule="atLeast"/>
        </w:trPr>
        <w:tc>
          <w:tcPr>
            <w:tcW w:w="874" w:type="dxa"/>
            <w:vMerge w:val="restart"/>
            <w:tcBorders>
              <w:bottom w:val="nil"/>
            </w:tcBorders>
            <w:vAlign w:val="top"/>
          </w:tcPr>
          <w:p w14:paraId="0A509157">
            <w:pPr>
              <w:spacing w:line="255" w:lineRule="auto"/>
              <w:rPr>
                <w:rFonts w:ascii="Arial"/>
                <w:sz w:val="21"/>
              </w:rPr>
            </w:pPr>
          </w:p>
          <w:p w14:paraId="746E6BAD">
            <w:pPr>
              <w:spacing w:line="255" w:lineRule="auto"/>
              <w:rPr>
                <w:rFonts w:ascii="Arial"/>
                <w:sz w:val="21"/>
              </w:rPr>
            </w:pPr>
          </w:p>
          <w:p w14:paraId="6EA7A316">
            <w:pPr>
              <w:spacing w:line="255" w:lineRule="auto"/>
              <w:rPr>
                <w:rFonts w:ascii="Arial"/>
                <w:sz w:val="21"/>
              </w:rPr>
            </w:pPr>
          </w:p>
          <w:p w14:paraId="4DC08AD6">
            <w:pPr>
              <w:spacing w:line="256" w:lineRule="auto"/>
              <w:rPr>
                <w:rFonts w:ascii="Arial"/>
                <w:sz w:val="21"/>
              </w:rPr>
            </w:pPr>
          </w:p>
          <w:p w14:paraId="5C1628A1">
            <w:pPr>
              <w:spacing w:before="78" w:line="233" w:lineRule="auto"/>
              <w:ind w:left="203" w:right="194" w:hanging="1"/>
              <w:rPr>
                <w:rFonts w:ascii="宋体" w:hAnsi="宋体" w:eastAsia="宋体" w:cs="宋体"/>
                <w:sz w:val="24"/>
                <w:szCs w:val="24"/>
              </w:rPr>
            </w:pPr>
            <w:r>
              <w:rPr>
                <w:rFonts w:ascii="宋体" w:hAnsi="宋体" w:eastAsia="宋体" w:cs="宋体"/>
                <w:spacing w:val="-5"/>
                <w:sz w:val="24"/>
                <w:szCs w:val="24"/>
              </w:rPr>
              <w:t>楼梯</w:t>
            </w:r>
            <w:r>
              <w:rPr>
                <w:rFonts w:ascii="宋体" w:hAnsi="宋体" w:eastAsia="宋体" w:cs="宋体"/>
                <w:sz w:val="24"/>
                <w:szCs w:val="24"/>
              </w:rPr>
              <w:t xml:space="preserve"> </w:t>
            </w:r>
            <w:r>
              <w:rPr>
                <w:rFonts w:ascii="宋体" w:hAnsi="宋体" w:eastAsia="宋体" w:cs="宋体"/>
                <w:spacing w:val="-6"/>
                <w:sz w:val="24"/>
                <w:szCs w:val="24"/>
              </w:rPr>
              <w:t>过道</w:t>
            </w:r>
          </w:p>
        </w:tc>
        <w:tc>
          <w:tcPr>
            <w:tcW w:w="4313" w:type="dxa"/>
            <w:vAlign w:val="top"/>
          </w:tcPr>
          <w:p w14:paraId="5D838AB9">
            <w:pPr>
              <w:spacing w:before="99" w:line="233" w:lineRule="auto"/>
              <w:ind w:left="111" w:right="106"/>
              <w:rPr>
                <w:rFonts w:ascii="宋体" w:hAnsi="宋体" w:eastAsia="宋体" w:cs="宋体"/>
                <w:sz w:val="24"/>
                <w:szCs w:val="24"/>
              </w:rPr>
            </w:pPr>
            <w:r>
              <w:rPr>
                <w:rFonts w:ascii="宋体" w:hAnsi="宋体" w:eastAsia="宋体" w:cs="宋体"/>
                <w:sz w:val="24"/>
                <w:szCs w:val="24"/>
              </w:rPr>
              <w:t>地面、楼梯、扶手、墙面、垃圾桶每天</w:t>
            </w:r>
            <w:r>
              <w:rPr>
                <w:rFonts w:ascii="宋体" w:hAnsi="宋体" w:eastAsia="宋体" w:cs="宋体"/>
                <w:spacing w:val="8"/>
                <w:sz w:val="24"/>
                <w:szCs w:val="24"/>
              </w:rPr>
              <w:t xml:space="preserve"> </w:t>
            </w:r>
            <w:r>
              <w:rPr>
                <w:rFonts w:ascii="宋体" w:hAnsi="宋体" w:eastAsia="宋体" w:cs="宋体"/>
                <w:spacing w:val="-4"/>
                <w:sz w:val="24"/>
                <w:szCs w:val="24"/>
              </w:rPr>
              <w:t>保洁 2</w:t>
            </w:r>
            <w:r>
              <w:rPr>
                <w:rFonts w:ascii="宋体" w:hAnsi="宋体" w:eastAsia="宋体" w:cs="宋体"/>
                <w:spacing w:val="16"/>
                <w:sz w:val="24"/>
                <w:szCs w:val="24"/>
              </w:rPr>
              <w:t xml:space="preserve"> </w:t>
            </w:r>
            <w:r>
              <w:rPr>
                <w:rFonts w:ascii="宋体" w:hAnsi="宋体" w:eastAsia="宋体" w:cs="宋体"/>
                <w:spacing w:val="-4"/>
                <w:sz w:val="24"/>
                <w:szCs w:val="24"/>
              </w:rPr>
              <w:t>次（拖洗或抹布手抹</w:t>
            </w:r>
            <w:r>
              <w:rPr>
                <w:rFonts w:ascii="宋体" w:hAnsi="宋体" w:eastAsia="宋体" w:cs="宋体"/>
                <w:spacing w:val="30"/>
                <w:sz w:val="24"/>
                <w:szCs w:val="24"/>
              </w:rPr>
              <w:t xml:space="preserve"> </w:t>
            </w:r>
            <w:r>
              <w:rPr>
                <w:rFonts w:ascii="宋体" w:hAnsi="宋体" w:eastAsia="宋体" w:cs="宋体"/>
                <w:spacing w:val="-4"/>
                <w:sz w:val="24"/>
                <w:szCs w:val="24"/>
              </w:rPr>
              <w:t>1</w:t>
            </w:r>
            <w:r>
              <w:rPr>
                <w:rFonts w:ascii="宋体" w:hAnsi="宋体" w:eastAsia="宋体" w:cs="宋体"/>
                <w:spacing w:val="18"/>
                <w:sz w:val="24"/>
                <w:szCs w:val="24"/>
              </w:rPr>
              <w:t xml:space="preserve"> </w:t>
            </w:r>
            <w:r>
              <w:rPr>
                <w:rFonts w:ascii="宋体" w:hAnsi="宋体" w:eastAsia="宋体" w:cs="宋体"/>
                <w:spacing w:val="-4"/>
                <w:sz w:val="24"/>
                <w:szCs w:val="24"/>
              </w:rPr>
              <w:t>次</w:t>
            </w:r>
            <w:r>
              <w:rPr>
                <w:rFonts w:ascii="宋体" w:hAnsi="宋体" w:eastAsia="宋体" w:cs="宋体"/>
                <w:spacing w:val="2"/>
                <w:sz w:val="24"/>
                <w:szCs w:val="24"/>
              </w:rPr>
              <w:t>），</w:t>
            </w:r>
            <w:r>
              <w:rPr>
                <w:rFonts w:ascii="宋体" w:hAnsi="宋体" w:eastAsia="宋体" w:cs="宋体"/>
                <w:sz w:val="24"/>
                <w:szCs w:val="24"/>
              </w:rPr>
              <w:t xml:space="preserve"> </w:t>
            </w:r>
            <w:r>
              <w:rPr>
                <w:rFonts w:ascii="宋体" w:hAnsi="宋体" w:eastAsia="宋体" w:cs="宋体"/>
                <w:spacing w:val="-2"/>
                <w:sz w:val="24"/>
                <w:szCs w:val="24"/>
              </w:rPr>
              <w:t>且巡回保洁；</w:t>
            </w:r>
          </w:p>
        </w:tc>
        <w:tc>
          <w:tcPr>
            <w:tcW w:w="3337" w:type="dxa"/>
            <w:vAlign w:val="top"/>
          </w:tcPr>
          <w:p w14:paraId="75EE9A78">
            <w:pPr>
              <w:spacing w:before="40" w:line="233" w:lineRule="auto"/>
              <w:ind w:left="117" w:right="107" w:firstLine="2"/>
              <w:rPr>
                <w:rFonts w:ascii="宋体" w:hAnsi="宋体" w:eastAsia="宋体" w:cs="宋体"/>
                <w:sz w:val="24"/>
                <w:szCs w:val="24"/>
              </w:rPr>
            </w:pPr>
            <w:r>
              <w:rPr>
                <w:rFonts w:ascii="宋体" w:hAnsi="宋体" w:eastAsia="宋体" w:cs="宋体"/>
                <w:spacing w:val="-2"/>
                <w:sz w:val="24"/>
                <w:szCs w:val="24"/>
              </w:rPr>
              <w:t>不锈钢表面无手印，无积尘，</w:t>
            </w:r>
            <w:r>
              <w:rPr>
                <w:rFonts w:ascii="宋体" w:hAnsi="宋体" w:eastAsia="宋体" w:cs="宋体"/>
                <w:spacing w:val="9"/>
                <w:sz w:val="24"/>
                <w:szCs w:val="24"/>
              </w:rPr>
              <w:t xml:space="preserve"> </w:t>
            </w:r>
            <w:r>
              <w:rPr>
                <w:rFonts w:ascii="宋体" w:hAnsi="宋体" w:eastAsia="宋体" w:cs="宋体"/>
                <w:spacing w:val="-1"/>
                <w:sz w:val="24"/>
                <w:szCs w:val="24"/>
              </w:rPr>
              <w:t>无污渍、光亮；无水渍、无污</w:t>
            </w:r>
            <w:r>
              <w:rPr>
                <w:rFonts w:ascii="宋体" w:hAnsi="宋体" w:eastAsia="宋体" w:cs="宋体"/>
                <w:sz w:val="24"/>
                <w:szCs w:val="24"/>
              </w:rPr>
              <w:t xml:space="preserve"> </w:t>
            </w:r>
            <w:r>
              <w:rPr>
                <w:rFonts w:ascii="宋体" w:hAnsi="宋体" w:eastAsia="宋体" w:cs="宋体"/>
                <w:spacing w:val="-1"/>
                <w:sz w:val="24"/>
                <w:szCs w:val="24"/>
              </w:rPr>
              <w:t>渍，无垃圾，无积尘，光亮</w:t>
            </w:r>
          </w:p>
        </w:tc>
      </w:tr>
      <w:tr w14:paraId="5A2A3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53853FE3">
            <w:pPr>
              <w:rPr>
                <w:rFonts w:ascii="Arial"/>
                <w:sz w:val="21"/>
              </w:rPr>
            </w:pPr>
          </w:p>
        </w:tc>
        <w:tc>
          <w:tcPr>
            <w:tcW w:w="4313" w:type="dxa"/>
            <w:vAlign w:val="top"/>
          </w:tcPr>
          <w:p w14:paraId="37AFF86A">
            <w:pPr>
              <w:spacing w:before="147" w:line="230" w:lineRule="auto"/>
              <w:ind w:left="112" w:right="106"/>
              <w:rPr>
                <w:rFonts w:ascii="宋体" w:hAnsi="宋体" w:eastAsia="宋体" w:cs="宋体"/>
                <w:sz w:val="24"/>
                <w:szCs w:val="24"/>
              </w:rPr>
            </w:pPr>
            <w:r>
              <w:rPr>
                <w:rFonts w:ascii="宋体" w:hAnsi="宋体" w:eastAsia="宋体" w:cs="宋体"/>
                <w:sz w:val="24"/>
                <w:szCs w:val="24"/>
              </w:rPr>
              <w:t>踢脚线、消防设备、楼道门窗、灯具及</w:t>
            </w:r>
            <w:r>
              <w:rPr>
                <w:rFonts w:ascii="宋体" w:hAnsi="宋体" w:eastAsia="宋体" w:cs="宋体"/>
                <w:spacing w:val="6"/>
                <w:sz w:val="24"/>
                <w:szCs w:val="24"/>
              </w:rPr>
              <w:t xml:space="preserve"> </w:t>
            </w:r>
            <w:r>
              <w:rPr>
                <w:rFonts w:ascii="宋体" w:hAnsi="宋体" w:eastAsia="宋体" w:cs="宋体"/>
                <w:spacing w:val="-6"/>
                <w:sz w:val="24"/>
                <w:szCs w:val="24"/>
              </w:rPr>
              <w:t>开关每 2</w:t>
            </w:r>
            <w:r>
              <w:rPr>
                <w:rFonts w:ascii="宋体" w:hAnsi="宋体" w:eastAsia="宋体" w:cs="宋体"/>
                <w:spacing w:val="11"/>
                <w:sz w:val="24"/>
                <w:szCs w:val="24"/>
              </w:rPr>
              <w:t xml:space="preserve"> </w:t>
            </w:r>
            <w:r>
              <w:rPr>
                <w:rFonts w:ascii="宋体" w:hAnsi="宋体" w:eastAsia="宋体" w:cs="宋体"/>
                <w:spacing w:val="-6"/>
                <w:sz w:val="24"/>
                <w:szCs w:val="24"/>
              </w:rPr>
              <w:t>周保洁</w:t>
            </w:r>
            <w:r>
              <w:rPr>
                <w:rFonts w:ascii="宋体" w:hAnsi="宋体" w:eastAsia="宋体" w:cs="宋体"/>
                <w:spacing w:val="-33"/>
                <w:sz w:val="24"/>
                <w:szCs w:val="24"/>
              </w:rPr>
              <w:t xml:space="preserve"> </w:t>
            </w:r>
            <w:r>
              <w:rPr>
                <w:rFonts w:ascii="宋体" w:hAnsi="宋体" w:eastAsia="宋体" w:cs="宋体"/>
                <w:spacing w:val="-6"/>
                <w:sz w:val="24"/>
                <w:szCs w:val="24"/>
              </w:rPr>
              <w:t>1</w:t>
            </w:r>
            <w:r>
              <w:rPr>
                <w:rFonts w:ascii="宋体" w:hAnsi="宋体" w:eastAsia="宋体" w:cs="宋体"/>
                <w:spacing w:val="16"/>
                <w:sz w:val="24"/>
                <w:szCs w:val="24"/>
              </w:rPr>
              <w:t xml:space="preserve"> </w:t>
            </w:r>
            <w:r>
              <w:rPr>
                <w:rFonts w:ascii="宋体" w:hAnsi="宋体" w:eastAsia="宋体" w:cs="宋体"/>
                <w:spacing w:val="-6"/>
                <w:sz w:val="24"/>
                <w:szCs w:val="24"/>
              </w:rPr>
              <w:t>次；</w:t>
            </w:r>
          </w:p>
        </w:tc>
        <w:tc>
          <w:tcPr>
            <w:tcW w:w="3337" w:type="dxa"/>
            <w:vAlign w:val="top"/>
          </w:tcPr>
          <w:p w14:paraId="7021ADF3">
            <w:pPr>
              <w:spacing w:before="304" w:line="219" w:lineRule="auto"/>
              <w:ind w:left="118"/>
              <w:rPr>
                <w:rFonts w:ascii="宋体" w:hAnsi="宋体" w:eastAsia="宋体" w:cs="宋体"/>
                <w:sz w:val="24"/>
                <w:szCs w:val="24"/>
              </w:rPr>
            </w:pPr>
            <w:r>
              <w:rPr>
                <w:rFonts w:ascii="宋体" w:hAnsi="宋体" w:eastAsia="宋体" w:cs="宋体"/>
                <w:spacing w:val="-1"/>
                <w:sz w:val="24"/>
                <w:szCs w:val="24"/>
              </w:rPr>
              <w:t>无蜘蛛网，无污渍，无积尘</w:t>
            </w:r>
          </w:p>
        </w:tc>
      </w:tr>
      <w:tr w14:paraId="04C73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tcBorders>
            <w:vAlign w:val="top"/>
          </w:tcPr>
          <w:p w14:paraId="595F7C38">
            <w:pPr>
              <w:rPr>
                <w:rFonts w:ascii="Arial"/>
                <w:sz w:val="21"/>
              </w:rPr>
            </w:pPr>
          </w:p>
        </w:tc>
        <w:tc>
          <w:tcPr>
            <w:tcW w:w="4313" w:type="dxa"/>
            <w:vAlign w:val="top"/>
          </w:tcPr>
          <w:p w14:paraId="45FB8F51">
            <w:pPr>
              <w:spacing w:before="304" w:line="219" w:lineRule="auto"/>
              <w:ind w:right="5"/>
              <w:jc w:val="right"/>
              <w:rPr>
                <w:rFonts w:ascii="宋体" w:hAnsi="宋体" w:eastAsia="宋体" w:cs="宋体"/>
                <w:sz w:val="24"/>
                <w:szCs w:val="24"/>
              </w:rPr>
            </w:pPr>
            <w:r>
              <w:rPr>
                <w:rFonts w:ascii="宋体" w:hAnsi="宋体" w:eastAsia="宋体" w:cs="宋体"/>
                <w:spacing w:val="-2"/>
                <w:sz w:val="24"/>
                <w:szCs w:val="24"/>
              </w:rPr>
              <w:t>地砖或水磨石地面每月彻底刷洗 1</w:t>
            </w:r>
            <w:r>
              <w:rPr>
                <w:rFonts w:ascii="宋体" w:hAnsi="宋体" w:eastAsia="宋体" w:cs="宋体"/>
                <w:spacing w:val="25"/>
                <w:sz w:val="24"/>
                <w:szCs w:val="24"/>
              </w:rPr>
              <w:t xml:space="preserve"> </w:t>
            </w:r>
            <w:r>
              <w:rPr>
                <w:rFonts w:ascii="宋体" w:hAnsi="宋体" w:eastAsia="宋体" w:cs="宋体"/>
                <w:spacing w:val="-2"/>
                <w:sz w:val="24"/>
                <w:szCs w:val="24"/>
              </w:rPr>
              <w:t>次。</w:t>
            </w:r>
          </w:p>
        </w:tc>
        <w:tc>
          <w:tcPr>
            <w:tcW w:w="3337" w:type="dxa"/>
            <w:vAlign w:val="top"/>
          </w:tcPr>
          <w:p w14:paraId="7ED7EA00">
            <w:pPr>
              <w:spacing w:before="39" w:line="230" w:lineRule="auto"/>
              <w:ind w:left="119" w:right="107" w:hanging="1"/>
              <w:rPr>
                <w:rFonts w:ascii="宋体" w:hAnsi="宋体" w:eastAsia="宋体" w:cs="宋体"/>
                <w:sz w:val="24"/>
                <w:szCs w:val="24"/>
              </w:rPr>
            </w:pPr>
            <w:r>
              <w:rPr>
                <w:rFonts w:ascii="宋体" w:hAnsi="宋体" w:eastAsia="宋体" w:cs="宋体"/>
                <w:spacing w:val="-2"/>
                <w:sz w:val="24"/>
                <w:szCs w:val="24"/>
              </w:rPr>
              <w:t>无水渍、无污渍，无积尘，光</w:t>
            </w:r>
            <w:r>
              <w:rPr>
                <w:rFonts w:ascii="宋体" w:hAnsi="宋体" w:eastAsia="宋体" w:cs="宋体"/>
                <w:spacing w:val="11"/>
                <w:sz w:val="24"/>
                <w:szCs w:val="24"/>
              </w:rPr>
              <w:t xml:space="preserve"> </w:t>
            </w:r>
            <w:r>
              <w:rPr>
                <w:rFonts w:ascii="宋体" w:hAnsi="宋体" w:eastAsia="宋体" w:cs="宋体"/>
                <w:sz w:val="24"/>
                <w:szCs w:val="24"/>
              </w:rPr>
              <w:t>亮</w:t>
            </w:r>
          </w:p>
        </w:tc>
      </w:tr>
      <w:tr w14:paraId="6FFC3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1" w:hRule="atLeast"/>
        </w:trPr>
        <w:tc>
          <w:tcPr>
            <w:tcW w:w="874" w:type="dxa"/>
            <w:vMerge w:val="restart"/>
            <w:tcBorders>
              <w:bottom w:val="nil"/>
            </w:tcBorders>
            <w:textDirection w:val="tbRlV"/>
            <w:vAlign w:val="top"/>
          </w:tcPr>
          <w:p w14:paraId="6D9A25D3">
            <w:pPr>
              <w:spacing w:before="107" w:line="167" w:lineRule="auto"/>
              <w:ind w:left="915" w:right="909"/>
              <w:rPr>
                <w:rFonts w:ascii="宋体" w:hAnsi="宋体" w:eastAsia="宋体" w:cs="宋体"/>
                <w:sz w:val="24"/>
                <w:szCs w:val="24"/>
              </w:rPr>
            </w:pPr>
            <w:r>
              <w:rPr>
                <w:rFonts w:ascii="宋体" w:hAnsi="宋体" w:eastAsia="宋体" w:cs="宋体"/>
                <w:spacing w:val="53"/>
                <w:position w:val="-2"/>
                <w:sz w:val="24"/>
                <w:szCs w:val="24"/>
              </w:rPr>
              <w:t>共生</w:t>
            </w:r>
            <w:r>
              <w:rPr>
                <w:rFonts w:ascii="宋体" w:hAnsi="宋体" w:eastAsia="宋体" w:cs="宋体"/>
                <w:spacing w:val="53"/>
                <w:position w:val="6"/>
                <w:sz w:val="24"/>
                <w:szCs w:val="24"/>
              </w:rPr>
              <w:t>开</w:t>
            </w:r>
            <w:r>
              <w:rPr>
                <w:rFonts w:ascii="宋体" w:hAnsi="宋体" w:eastAsia="宋体" w:cs="宋体"/>
                <w:spacing w:val="53"/>
                <w:position w:val="-2"/>
                <w:sz w:val="24"/>
                <w:szCs w:val="24"/>
              </w:rPr>
              <w:t>机</w:t>
            </w:r>
            <w:r>
              <w:rPr>
                <w:rFonts w:ascii="宋体" w:hAnsi="宋体" w:eastAsia="宋体" w:cs="宋体"/>
                <w:spacing w:val="2"/>
                <w:position w:val="-2"/>
                <w:sz w:val="24"/>
                <w:szCs w:val="24"/>
              </w:rPr>
              <w:t xml:space="preserve"> </w:t>
            </w:r>
            <w:r>
              <w:rPr>
                <w:rFonts w:ascii="宋体" w:hAnsi="宋体" w:eastAsia="宋体" w:cs="宋体"/>
                <w:spacing w:val="-34"/>
                <w:position w:val="1"/>
                <w:sz w:val="24"/>
                <w:szCs w:val="24"/>
              </w:rPr>
              <w:t>公</w:t>
            </w:r>
            <w:r>
              <w:rPr>
                <w:rFonts w:ascii="宋体" w:hAnsi="宋体" w:eastAsia="宋体" w:cs="宋体"/>
                <w:spacing w:val="-48"/>
                <w:position w:val="1"/>
                <w:sz w:val="24"/>
                <w:szCs w:val="24"/>
              </w:rPr>
              <w:t xml:space="preserve"> </w:t>
            </w:r>
            <w:r>
              <w:rPr>
                <w:rFonts w:ascii="宋体" w:hAnsi="宋体" w:eastAsia="宋体" w:cs="宋体"/>
                <w:spacing w:val="-34"/>
                <w:position w:val="1"/>
                <w:sz w:val="24"/>
                <w:szCs w:val="24"/>
              </w:rPr>
              <w:t>卫</w:t>
            </w:r>
            <w:r>
              <w:rPr>
                <w:rFonts w:ascii="宋体" w:hAnsi="宋体" w:eastAsia="宋体" w:cs="宋体"/>
                <w:spacing w:val="-48"/>
                <w:position w:val="1"/>
                <w:sz w:val="24"/>
                <w:szCs w:val="24"/>
              </w:rPr>
              <w:t xml:space="preserve"> </w:t>
            </w:r>
            <w:r>
              <w:rPr>
                <w:rFonts w:ascii="宋体" w:hAnsi="宋体" w:eastAsia="宋体" w:cs="宋体"/>
                <w:spacing w:val="-34"/>
                <w:position w:val="-6"/>
                <w:sz w:val="24"/>
                <w:szCs w:val="24"/>
              </w:rPr>
              <w:t>间</w:t>
            </w:r>
            <w:r>
              <w:rPr>
                <w:rFonts w:ascii="宋体" w:hAnsi="宋体" w:eastAsia="宋体" w:cs="宋体"/>
                <w:spacing w:val="-34"/>
                <w:position w:val="9"/>
                <w:sz w:val="24"/>
                <w:szCs w:val="24"/>
              </w:rPr>
              <w:t>、</w:t>
            </w:r>
            <w:r>
              <w:rPr>
                <w:rFonts w:ascii="宋体" w:hAnsi="宋体" w:eastAsia="宋体" w:cs="宋体"/>
                <w:spacing w:val="-34"/>
                <w:position w:val="1"/>
                <w:sz w:val="24"/>
                <w:szCs w:val="24"/>
              </w:rPr>
              <w:t>水</w:t>
            </w:r>
          </w:p>
        </w:tc>
        <w:tc>
          <w:tcPr>
            <w:tcW w:w="4313" w:type="dxa"/>
            <w:vAlign w:val="top"/>
          </w:tcPr>
          <w:p w14:paraId="0EE46EA4">
            <w:pPr>
              <w:spacing w:line="296" w:lineRule="auto"/>
              <w:rPr>
                <w:rFonts w:ascii="Arial"/>
                <w:sz w:val="21"/>
              </w:rPr>
            </w:pPr>
          </w:p>
          <w:p w14:paraId="4B75984B">
            <w:pPr>
              <w:spacing w:before="78" w:line="229" w:lineRule="auto"/>
              <w:ind w:left="111" w:right="44"/>
              <w:rPr>
                <w:rFonts w:ascii="宋体" w:hAnsi="宋体" w:eastAsia="宋体" w:cs="宋体"/>
                <w:sz w:val="24"/>
                <w:szCs w:val="24"/>
              </w:rPr>
            </w:pPr>
            <w:r>
              <w:rPr>
                <w:rFonts w:ascii="宋体" w:hAnsi="宋体" w:eastAsia="宋体" w:cs="宋体"/>
                <w:spacing w:val="-6"/>
                <w:sz w:val="24"/>
                <w:szCs w:val="24"/>
              </w:rPr>
              <w:t>每天 2 次对卫生间全面保洁（拖洗或抹</w:t>
            </w:r>
            <w:r>
              <w:rPr>
                <w:rFonts w:ascii="宋体" w:hAnsi="宋体" w:eastAsia="宋体" w:cs="宋体"/>
                <w:spacing w:val="5"/>
                <w:sz w:val="24"/>
                <w:szCs w:val="24"/>
              </w:rPr>
              <w:t xml:space="preserve"> </w:t>
            </w:r>
            <w:r>
              <w:rPr>
                <w:rFonts w:ascii="宋体" w:hAnsi="宋体" w:eastAsia="宋体" w:cs="宋体"/>
                <w:spacing w:val="-9"/>
                <w:sz w:val="24"/>
                <w:szCs w:val="24"/>
              </w:rPr>
              <w:t>布手抹</w:t>
            </w:r>
            <w:r>
              <w:rPr>
                <w:rFonts w:ascii="宋体" w:hAnsi="宋体" w:eastAsia="宋体" w:cs="宋体"/>
                <w:spacing w:val="27"/>
                <w:sz w:val="24"/>
                <w:szCs w:val="24"/>
              </w:rPr>
              <w:t xml:space="preserve"> </w:t>
            </w:r>
            <w:r>
              <w:rPr>
                <w:rFonts w:ascii="宋体" w:hAnsi="宋体" w:eastAsia="宋体" w:cs="宋体"/>
                <w:spacing w:val="-9"/>
                <w:sz w:val="24"/>
                <w:szCs w:val="24"/>
              </w:rPr>
              <w:t>1 次</w:t>
            </w:r>
            <w:r>
              <w:rPr>
                <w:rFonts w:ascii="宋体" w:hAnsi="宋体" w:eastAsia="宋体" w:cs="宋体"/>
                <w:spacing w:val="-41"/>
                <w:sz w:val="24"/>
                <w:szCs w:val="24"/>
              </w:rPr>
              <w:t>），</w:t>
            </w:r>
            <w:r>
              <w:rPr>
                <w:rFonts w:ascii="宋体" w:hAnsi="宋体" w:eastAsia="宋体" w:cs="宋体"/>
                <w:spacing w:val="-9"/>
                <w:sz w:val="24"/>
                <w:szCs w:val="24"/>
              </w:rPr>
              <w:t>且巡回每</w:t>
            </w:r>
            <w:r>
              <w:rPr>
                <w:rFonts w:ascii="宋体" w:hAnsi="宋体" w:eastAsia="宋体" w:cs="宋体"/>
                <w:spacing w:val="13"/>
                <w:sz w:val="24"/>
                <w:szCs w:val="24"/>
              </w:rPr>
              <w:t xml:space="preserve"> </w:t>
            </w:r>
            <w:r>
              <w:rPr>
                <w:rFonts w:ascii="宋体" w:hAnsi="宋体" w:eastAsia="宋体" w:cs="宋体"/>
                <w:spacing w:val="-9"/>
                <w:sz w:val="24"/>
                <w:szCs w:val="24"/>
              </w:rPr>
              <w:t>2</w:t>
            </w:r>
            <w:r>
              <w:rPr>
                <w:rFonts w:ascii="宋体" w:hAnsi="宋体" w:eastAsia="宋体" w:cs="宋体"/>
                <w:spacing w:val="16"/>
                <w:sz w:val="24"/>
                <w:szCs w:val="24"/>
              </w:rPr>
              <w:t xml:space="preserve"> </w:t>
            </w:r>
            <w:r>
              <w:rPr>
                <w:rFonts w:ascii="宋体" w:hAnsi="宋体" w:eastAsia="宋体" w:cs="宋体"/>
                <w:spacing w:val="-9"/>
                <w:sz w:val="24"/>
                <w:szCs w:val="24"/>
              </w:rPr>
              <w:t>小时保洁；</w:t>
            </w:r>
          </w:p>
        </w:tc>
        <w:tc>
          <w:tcPr>
            <w:tcW w:w="3337" w:type="dxa"/>
            <w:vAlign w:val="top"/>
          </w:tcPr>
          <w:p w14:paraId="1A14AA5A">
            <w:pPr>
              <w:spacing w:before="40" w:line="219" w:lineRule="auto"/>
              <w:ind w:left="118"/>
              <w:rPr>
                <w:rFonts w:ascii="宋体" w:hAnsi="宋体" w:eastAsia="宋体" w:cs="宋体"/>
                <w:sz w:val="24"/>
                <w:szCs w:val="24"/>
              </w:rPr>
            </w:pPr>
            <w:r>
              <w:rPr>
                <w:rFonts w:ascii="宋体" w:hAnsi="宋体" w:eastAsia="宋体" w:cs="宋体"/>
                <w:spacing w:val="-1"/>
                <w:sz w:val="24"/>
                <w:szCs w:val="24"/>
              </w:rPr>
              <w:t>无异味，厕坑便具洁净无黄</w:t>
            </w:r>
          </w:p>
          <w:p w14:paraId="2F56A8B4">
            <w:pPr>
              <w:spacing w:before="27" w:line="233" w:lineRule="auto"/>
              <w:ind w:left="117" w:right="26"/>
              <w:rPr>
                <w:rFonts w:ascii="宋体" w:hAnsi="宋体" w:eastAsia="宋体" w:cs="宋体"/>
                <w:sz w:val="24"/>
                <w:szCs w:val="24"/>
              </w:rPr>
            </w:pPr>
            <w:r>
              <w:rPr>
                <w:rFonts w:ascii="宋体" w:hAnsi="宋体" w:eastAsia="宋体" w:cs="宋体"/>
                <w:spacing w:val="-13"/>
                <w:sz w:val="24"/>
                <w:szCs w:val="24"/>
              </w:rPr>
              <w:t>渍，镜面、水盆、台面无污点、</w:t>
            </w:r>
            <w:r>
              <w:rPr>
                <w:rFonts w:ascii="宋体" w:hAnsi="宋体" w:eastAsia="宋体" w:cs="宋体"/>
                <w:spacing w:val="8"/>
                <w:sz w:val="24"/>
                <w:szCs w:val="24"/>
              </w:rPr>
              <w:t xml:space="preserve"> </w:t>
            </w:r>
            <w:r>
              <w:rPr>
                <w:rFonts w:ascii="宋体" w:hAnsi="宋体" w:eastAsia="宋体" w:cs="宋体"/>
                <w:spacing w:val="-2"/>
                <w:sz w:val="24"/>
                <w:szCs w:val="24"/>
              </w:rPr>
              <w:t>光亮；纸篓随时清理，定期消</w:t>
            </w:r>
            <w:r>
              <w:rPr>
                <w:rFonts w:ascii="宋体" w:hAnsi="宋体" w:eastAsia="宋体" w:cs="宋体"/>
                <w:spacing w:val="11"/>
                <w:sz w:val="24"/>
                <w:szCs w:val="24"/>
              </w:rPr>
              <w:t xml:space="preserve"> </w:t>
            </w:r>
            <w:r>
              <w:rPr>
                <w:rFonts w:ascii="宋体" w:hAnsi="宋体" w:eastAsia="宋体" w:cs="宋体"/>
                <w:spacing w:val="-6"/>
                <w:sz w:val="24"/>
                <w:szCs w:val="24"/>
              </w:rPr>
              <w:t>杀；</w:t>
            </w:r>
          </w:p>
        </w:tc>
      </w:tr>
      <w:tr w14:paraId="1F7AE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textDirection w:val="tbRlV"/>
            <w:vAlign w:val="top"/>
          </w:tcPr>
          <w:p w14:paraId="1A7E0768">
            <w:pPr>
              <w:rPr>
                <w:rFonts w:ascii="Arial"/>
                <w:sz w:val="21"/>
              </w:rPr>
            </w:pPr>
          </w:p>
        </w:tc>
        <w:tc>
          <w:tcPr>
            <w:tcW w:w="4313" w:type="dxa"/>
            <w:vAlign w:val="top"/>
          </w:tcPr>
          <w:p w14:paraId="4CBE1F5C">
            <w:pPr>
              <w:spacing w:before="306" w:line="219" w:lineRule="auto"/>
              <w:ind w:left="126"/>
              <w:rPr>
                <w:rFonts w:ascii="宋体" w:hAnsi="宋体" w:eastAsia="宋体" w:cs="宋体"/>
                <w:sz w:val="24"/>
                <w:szCs w:val="24"/>
              </w:rPr>
            </w:pPr>
            <w:r>
              <w:rPr>
                <w:rFonts w:ascii="宋体" w:hAnsi="宋体" w:eastAsia="宋体" w:cs="宋体"/>
                <w:spacing w:val="-4"/>
                <w:sz w:val="24"/>
                <w:szCs w:val="24"/>
              </w:rPr>
              <w:t>隔断、灯具每周保洁</w:t>
            </w:r>
            <w:r>
              <w:rPr>
                <w:rFonts w:ascii="宋体" w:hAnsi="宋体" w:eastAsia="宋体" w:cs="宋体"/>
                <w:spacing w:val="27"/>
                <w:sz w:val="24"/>
                <w:szCs w:val="24"/>
              </w:rPr>
              <w:t xml:space="preserve"> </w:t>
            </w:r>
            <w:r>
              <w:rPr>
                <w:rFonts w:ascii="宋体" w:hAnsi="宋体" w:eastAsia="宋体" w:cs="宋体"/>
                <w:spacing w:val="-4"/>
                <w:sz w:val="24"/>
                <w:szCs w:val="24"/>
              </w:rPr>
              <w:t>1 次；</w:t>
            </w:r>
          </w:p>
        </w:tc>
        <w:tc>
          <w:tcPr>
            <w:tcW w:w="3337" w:type="dxa"/>
            <w:vAlign w:val="top"/>
          </w:tcPr>
          <w:p w14:paraId="5497FC23">
            <w:pPr>
              <w:spacing w:before="148" w:line="230" w:lineRule="auto"/>
              <w:ind w:left="117" w:right="384" w:firstLine="13"/>
              <w:rPr>
                <w:rFonts w:ascii="宋体" w:hAnsi="宋体" w:eastAsia="宋体" w:cs="宋体"/>
                <w:sz w:val="24"/>
                <w:szCs w:val="24"/>
              </w:rPr>
            </w:pPr>
            <w:r>
              <w:rPr>
                <w:rFonts w:ascii="宋体" w:hAnsi="宋体" w:eastAsia="宋体" w:cs="宋体"/>
                <w:spacing w:val="-6"/>
                <w:sz w:val="24"/>
                <w:szCs w:val="24"/>
              </w:rPr>
              <w:t>隔断、墙角、灯具无积尘、</w:t>
            </w:r>
            <w:r>
              <w:rPr>
                <w:rFonts w:ascii="宋体" w:hAnsi="宋体" w:eastAsia="宋体" w:cs="宋体"/>
                <w:spacing w:val="7"/>
                <w:sz w:val="24"/>
                <w:szCs w:val="24"/>
              </w:rPr>
              <w:t xml:space="preserve"> </w:t>
            </w:r>
            <w:r>
              <w:rPr>
                <w:rFonts w:ascii="宋体" w:hAnsi="宋体" w:eastAsia="宋体" w:cs="宋体"/>
                <w:spacing w:val="-2"/>
                <w:sz w:val="24"/>
                <w:szCs w:val="24"/>
              </w:rPr>
              <w:t>蜘蛛网、光亮；</w:t>
            </w:r>
          </w:p>
        </w:tc>
      </w:tr>
      <w:tr w14:paraId="68B95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tcBorders>
            <w:textDirection w:val="tbRlV"/>
            <w:vAlign w:val="top"/>
          </w:tcPr>
          <w:p w14:paraId="22B776D3">
            <w:pPr>
              <w:rPr>
                <w:rFonts w:ascii="Arial"/>
                <w:sz w:val="21"/>
              </w:rPr>
            </w:pPr>
          </w:p>
        </w:tc>
        <w:tc>
          <w:tcPr>
            <w:tcW w:w="4313" w:type="dxa"/>
            <w:vAlign w:val="top"/>
          </w:tcPr>
          <w:p w14:paraId="3B46F79F">
            <w:pPr>
              <w:spacing w:before="304" w:line="219" w:lineRule="auto"/>
              <w:ind w:left="112"/>
              <w:rPr>
                <w:rFonts w:ascii="宋体" w:hAnsi="宋体" w:eastAsia="宋体" w:cs="宋体"/>
                <w:sz w:val="24"/>
                <w:szCs w:val="24"/>
              </w:rPr>
            </w:pPr>
            <w:r>
              <w:rPr>
                <w:rFonts w:ascii="宋体" w:hAnsi="宋体" w:eastAsia="宋体" w:cs="宋体"/>
                <w:spacing w:val="-4"/>
                <w:sz w:val="24"/>
                <w:szCs w:val="24"/>
              </w:rPr>
              <w:t>开水机每天保洁</w:t>
            </w:r>
            <w:r>
              <w:rPr>
                <w:rFonts w:ascii="宋体" w:hAnsi="宋体" w:eastAsia="宋体" w:cs="宋体"/>
                <w:spacing w:val="32"/>
                <w:sz w:val="24"/>
                <w:szCs w:val="24"/>
              </w:rPr>
              <w:t xml:space="preserve"> </w:t>
            </w:r>
            <w:r>
              <w:rPr>
                <w:rFonts w:ascii="宋体" w:hAnsi="宋体" w:eastAsia="宋体" w:cs="宋体"/>
                <w:spacing w:val="-4"/>
                <w:sz w:val="24"/>
                <w:szCs w:val="24"/>
              </w:rPr>
              <w:t>1 次。</w:t>
            </w:r>
          </w:p>
        </w:tc>
        <w:tc>
          <w:tcPr>
            <w:tcW w:w="3337" w:type="dxa"/>
            <w:vAlign w:val="top"/>
          </w:tcPr>
          <w:p w14:paraId="263A9D13">
            <w:pPr>
              <w:spacing w:before="42" w:line="229" w:lineRule="auto"/>
              <w:ind w:left="116" w:right="45"/>
              <w:rPr>
                <w:rFonts w:ascii="宋体" w:hAnsi="宋体" w:eastAsia="宋体" w:cs="宋体"/>
                <w:sz w:val="24"/>
                <w:szCs w:val="24"/>
              </w:rPr>
            </w:pPr>
            <w:r>
              <w:rPr>
                <w:rFonts w:ascii="宋体" w:hAnsi="宋体" w:eastAsia="宋体" w:cs="宋体"/>
                <w:spacing w:val="-14"/>
                <w:sz w:val="24"/>
                <w:szCs w:val="24"/>
              </w:rPr>
              <w:t>地面无水渍、无污渍，无垃圾，</w:t>
            </w:r>
            <w:r>
              <w:rPr>
                <w:rFonts w:ascii="宋体" w:hAnsi="宋体" w:eastAsia="宋体" w:cs="宋体"/>
                <w:spacing w:val="4"/>
                <w:sz w:val="24"/>
                <w:szCs w:val="24"/>
              </w:rPr>
              <w:t xml:space="preserve"> </w:t>
            </w:r>
            <w:r>
              <w:rPr>
                <w:rFonts w:ascii="宋体" w:hAnsi="宋体" w:eastAsia="宋体" w:cs="宋体"/>
                <w:spacing w:val="-2"/>
                <w:sz w:val="24"/>
                <w:szCs w:val="24"/>
              </w:rPr>
              <w:t>开水机表面光亮。</w:t>
            </w:r>
          </w:p>
        </w:tc>
      </w:tr>
      <w:tr w14:paraId="1EFE4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7" w:hRule="atLeast"/>
        </w:trPr>
        <w:tc>
          <w:tcPr>
            <w:tcW w:w="874" w:type="dxa"/>
            <w:vAlign w:val="top"/>
          </w:tcPr>
          <w:p w14:paraId="23E47A4B">
            <w:pPr>
              <w:spacing w:line="416" w:lineRule="auto"/>
              <w:rPr>
                <w:rFonts w:ascii="Arial"/>
                <w:sz w:val="21"/>
              </w:rPr>
            </w:pPr>
          </w:p>
          <w:p w14:paraId="49C377F0">
            <w:pPr>
              <w:spacing w:before="78" w:line="220" w:lineRule="auto"/>
              <w:ind w:left="231"/>
              <w:rPr>
                <w:rFonts w:ascii="宋体" w:hAnsi="宋体" w:eastAsia="宋体" w:cs="宋体"/>
                <w:sz w:val="24"/>
                <w:szCs w:val="24"/>
              </w:rPr>
            </w:pPr>
            <w:r>
              <w:rPr>
                <w:rFonts w:ascii="宋体" w:hAnsi="宋体" w:eastAsia="宋体" w:cs="宋体"/>
                <w:spacing w:val="-19"/>
                <w:sz w:val="24"/>
                <w:szCs w:val="24"/>
              </w:rPr>
              <w:t>电梯</w:t>
            </w:r>
          </w:p>
        </w:tc>
        <w:tc>
          <w:tcPr>
            <w:tcW w:w="4313" w:type="dxa"/>
            <w:vAlign w:val="top"/>
          </w:tcPr>
          <w:p w14:paraId="72647D65">
            <w:pPr>
              <w:spacing w:before="186" w:line="233" w:lineRule="auto"/>
              <w:ind w:left="112" w:right="103" w:firstLine="27"/>
              <w:jc w:val="both"/>
              <w:rPr>
                <w:rFonts w:ascii="宋体" w:hAnsi="宋体" w:eastAsia="宋体" w:cs="宋体"/>
                <w:sz w:val="24"/>
                <w:szCs w:val="24"/>
              </w:rPr>
            </w:pPr>
            <w:r>
              <w:rPr>
                <w:rFonts w:ascii="宋体" w:hAnsi="宋体" w:eastAsia="宋体" w:cs="宋体"/>
                <w:spacing w:val="-2"/>
                <w:sz w:val="24"/>
                <w:szCs w:val="24"/>
              </w:rPr>
              <w:t>电梯轿厢、电梯厅、电梯门级门套、指</w:t>
            </w:r>
            <w:r>
              <w:rPr>
                <w:rFonts w:ascii="宋体" w:hAnsi="宋体" w:eastAsia="宋体" w:cs="宋体"/>
                <w:spacing w:val="14"/>
                <w:sz w:val="24"/>
                <w:szCs w:val="24"/>
              </w:rPr>
              <w:t xml:space="preserve"> </w:t>
            </w:r>
            <w:r>
              <w:rPr>
                <w:rFonts w:ascii="宋体" w:hAnsi="宋体" w:eastAsia="宋体" w:cs="宋体"/>
                <w:spacing w:val="-10"/>
                <w:sz w:val="24"/>
                <w:szCs w:val="24"/>
              </w:rPr>
              <w:t>示板，厢壁每天保洁</w:t>
            </w:r>
            <w:r>
              <w:rPr>
                <w:rFonts w:ascii="宋体" w:hAnsi="宋体" w:eastAsia="宋体" w:cs="宋体"/>
                <w:spacing w:val="-22"/>
                <w:sz w:val="24"/>
                <w:szCs w:val="24"/>
              </w:rPr>
              <w:t xml:space="preserve"> </w:t>
            </w:r>
            <w:r>
              <w:rPr>
                <w:rFonts w:ascii="宋体" w:hAnsi="宋体" w:eastAsia="宋体" w:cs="宋体"/>
                <w:spacing w:val="-10"/>
                <w:sz w:val="24"/>
                <w:szCs w:val="24"/>
              </w:rPr>
              <w:t>1</w:t>
            </w:r>
            <w:r>
              <w:rPr>
                <w:rFonts w:ascii="宋体" w:hAnsi="宋体" w:eastAsia="宋体" w:cs="宋体"/>
                <w:spacing w:val="-44"/>
                <w:sz w:val="24"/>
                <w:szCs w:val="24"/>
              </w:rPr>
              <w:t xml:space="preserve"> </w:t>
            </w:r>
            <w:r>
              <w:rPr>
                <w:rFonts w:ascii="宋体" w:hAnsi="宋体" w:eastAsia="宋体" w:cs="宋体"/>
                <w:spacing w:val="-10"/>
                <w:sz w:val="24"/>
                <w:szCs w:val="24"/>
              </w:rPr>
              <w:t>次，且每 2</w:t>
            </w:r>
            <w:r>
              <w:rPr>
                <w:rFonts w:ascii="宋体" w:hAnsi="宋体" w:eastAsia="宋体" w:cs="宋体"/>
                <w:spacing w:val="16"/>
                <w:sz w:val="24"/>
                <w:szCs w:val="24"/>
              </w:rPr>
              <w:t xml:space="preserve"> </w:t>
            </w:r>
            <w:r>
              <w:rPr>
                <w:rFonts w:ascii="宋体" w:hAnsi="宋体" w:eastAsia="宋体" w:cs="宋体"/>
                <w:spacing w:val="-10"/>
                <w:sz w:val="24"/>
                <w:szCs w:val="24"/>
              </w:rPr>
              <w:t>小时</w:t>
            </w:r>
            <w:r>
              <w:rPr>
                <w:rFonts w:ascii="宋体" w:hAnsi="宋体" w:eastAsia="宋体" w:cs="宋体"/>
                <w:sz w:val="24"/>
                <w:szCs w:val="24"/>
              </w:rPr>
              <w:t xml:space="preserve"> </w:t>
            </w:r>
            <w:r>
              <w:rPr>
                <w:rFonts w:ascii="宋体" w:hAnsi="宋体" w:eastAsia="宋体" w:cs="宋体"/>
                <w:spacing w:val="-3"/>
                <w:sz w:val="24"/>
                <w:szCs w:val="24"/>
              </w:rPr>
              <w:t>巡回保洁。</w:t>
            </w:r>
          </w:p>
        </w:tc>
        <w:tc>
          <w:tcPr>
            <w:tcW w:w="3337" w:type="dxa"/>
            <w:vAlign w:val="top"/>
          </w:tcPr>
          <w:p w14:paraId="54A1C8EC">
            <w:pPr>
              <w:spacing w:before="41" w:line="233" w:lineRule="auto"/>
              <w:ind w:left="118" w:right="107" w:firstLine="26"/>
              <w:rPr>
                <w:rFonts w:ascii="宋体" w:hAnsi="宋体" w:eastAsia="宋体" w:cs="宋体"/>
                <w:sz w:val="24"/>
                <w:szCs w:val="24"/>
              </w:rPr>
            </w:pPr>
            <w:r>
              <w:rPr>
                <w:rFonts w:ascii="宋体" w:hAnsi="宋体" w:eastAsia="宋体" w:cs="宋体"/>
                <w:spacing w:val="-4"/>
                <w:sz w:val="24"/>
                <w:szCs w:val="24"/>
              </w:rPr>
              <w:t>电梯轿厢内无积尘、无污渍、</w:t>
            </w:r>
            <w:r>
              <w:rPr>
                <w:rFonts w:ascii="宋体" w:hAnsi="宋体" w:eastAsia="宋体" w:cs="宋体"/>
                <w:spacing w:val="11"/>
                <w:sz w:val="24"/>
                <w:szCs w:val="24"/>
              </w:rPr>
              <w:t xml:space="preserve"> </w:t>
            </w:r>
            <w:r>
              <w:rPr>
                <w:rFonts w:ascii="宋体" w:hAnsi="宋体" w:eastAsia="宋体" w:cs="宋体"/>
                <w:spacing w:val="-2"/>
                <w:sz w:val="24"/>
                <w:szCs w:val="24"/>
              </w:rPr>
              <w:t>无粘贴物，厢内地面干净、无</w:t>
            </w:r>
            <w:r>
              <w:rPr>
                <w:rFonts w:ascii="宋体" w:hAnsi="宋体" w:eastAsia="宋体" w:cs="宋体"/>
                <w:spacing w:val="11"/>
                <w:sz w:val="24"/>
                <w:szCs w:val="24"/>
              </w:rPr>
              <w:t xml:space="preserve"> </w:t>
            </w:r>
            <w:r>
              <w:rPr>
                <w:rFonts w:ascii="宋体" w:hAnsi="宋体" w:eastAsia="宋体" w:cs="宋体"/>
                <w:spacing w:val="-3"/>
                <w:sz w:val="24"/>
                <w:szCs w:val="24"/>
              </w:rPr>
              <w:t>垃圾杂物；</w:t>
            </w:r>
          </w:p>
        </w:tc>
      </w:tr>
    </w:tbl>
    <w:p w14:paraId="5C126BE9">
      <w:pPr>
        <w:pStyle w:val="2"/>
      </w:pPr>
    </w:p>
    <w:p w14:paraId="78D2BA8E">
      <w:pPr>
        <w:sectPr>
          <w:pgSz w:w="11906" w:h="16839"/>
          <w:pgMar w:top="1431" w:right="1689" w:bottom="0" w:left="1687" w:header="0" w:footer="0" w:gutter="0"/>
          <w:cols w:space="720" w:num="1"/>
        </w:sectPr>
      </w:pPr>
    </w:p>
    <w:p w14:paraId="29BDB2A0">
      <w:pPr>
        <w:spacing w:line="91" w:lineRule="auto"/>
        <w:rPr>
          <w:rFonts w:ascii="Arial"/>
          <w:sz w:val="2"/>
        </w:rPr>
      </w:pPr>
    </w:p>
    <w:tbl>
      <w:tblPr>
        <w:tblStyle w:val="8"/>
        <w:tblW w:w="85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4313"/>
        <w:gridCol w:w="3337"/>
      </w:tblGrid>
      <w:tr w14:paraId="5E5B7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74" w:type="dxa"/>
            <w:vMerge w:val="restart"/>
            <w:tcBorders>
              <w:bottom w:val="nil"/>
            </w:tcBorders>
            <w:vAlign w:val="top"/>
          </w:tcPr>
          <w:p w14:paraId="448CA4E2">
            <w:pPr>
              <w:rPr>
                <w:rFonts w:ascii="Arial"/>
                <w:sz w:val="21"/>
              </w:rPr>
            </w:pPr>
          </w:p>
        </w:tc>
        <w:tc>
          <w:tcPr>
            <w:tcW w:w="4313" w:type="dxa"/>
            <w:vAlign w:val="top"/>
          </w:tcPr>
          <w:p w14:paraId="3B3822F9">
            <w:pPr>
              <w:spacing w:before="148" w:line="230" w:lineRule="auto"/>
              <w:ind w:left="111" w:right="106"/>
              <w:rPr>
                <w:rFonts w:ascii="宋体" w:hAnsi="宋体" w:eastAsia="宋体" w:cs="宋体"/>
                <w:sz w:val="24"/>
                <w:szCs w:val="24"/>
              </w:rPr>
            </w:pPr>
            <w:r>
              <w:rPr>
                <w:rFonts w:ascii="宋体" w:hAnsi="宋体" w:eastAsia="宋体" w:cs="宋体"/>
                <w:sz w:val="24"/>
                <w:szCs w:val="24"/>
              </w:rPr>
              <w:t>通风口、天花板、灯具、监控器探头每</w:t>
            </w:r>
            <w:r>
              <w:rPr>
                <w:rFonts w:ascii="宋体" w:hAnsi="宋体" w:eastAsia="宋体" w:cs="宋体"/>
                <w:spacing w:val="8"/>
                <w:sz w:val="24"/>
                <w:szCs w:val="24"/>
              </w:rPr>
              <w:t xml:space="preserve"> </w:t>
            </w:r>
            <w:r>
              <w:rPr>
                <w:rFonts w:ascii="宋体" w:hAnsi="宋体" w:eastAsia="宋体" w:cs="宋体"/>
                <w:spacing w:val="-9"/>
                <w:sz w:val="24"/>
                <w:szCs w:val="24"/>
              </w:rPr>
              <w:t>周保洁</w:t>
            </w:r>
            <w:r>
              <w:rPr>
                <w:rFonts w:ascii="宋体" w:hAnsi="宋体" w:eastAsia="宋体" w:cs="宋体"/>
                <w:spacing w:val="27"/>
                <w:sz w:val="24"/>
                <w:szCs w:val="24"/>
              </w:rPr>
              <w:t xml:space="preserve"> </w:t>
            </w:r>
            <w:r>
              <w:rPr>
                <w:rFonts w:ascii="宋体" w:hAnsi="宋体" w:eastAsia="宋体" w:cs="宋体"/>
                <w:spacing w:val="-9"/>
                <w:sz w:val="24"/>
                <w:szCs w:val="24"/>
              </w:rPr>
              <w:t>1</w:t>
            </w:r>
            <w:r>
              <w:rPr>
                <w:rFonts w:ascii="宋体" w:hAnsi="宋体" w:eastAsia="宋体" w:cs="宋体"/>
                <w:spacing w:val="15"/>
                <w:sz w:val="24"/>
                <w:szCs w:val="24"/>
              </w:rPr>
              <w:t xml:space="preserve"> </w:t>
            </w:r>
            <w:r>
              <w:rPr>
                <w:rFonts w:ascii="宋体" w:hAnsi="宋体" w:eastAsia="宋体" w:cs="宋体"/>
                <w:spacing w:val="-9"/>
                <w:sz w:val="24"/>
                <w:szCs w:val="24"/>
              </w:rPr>
              <w:t>次。</w:t>
            </w:r>
          </w:p>
        </w:tc>
        <w:tc>
          <w:tcPr>
            <w:tcW w:w="3337" w:type="dxa"/>
            <w:vAlign w:val="top"/>
          </w:tcPr>
          <w:p w14:paraId="522F339E">
            <w:pPr>
              <w:spacing w:before="305" w:line="219" w:lineRule="auto"/>
              <w:ind w:left="117"/>
              <w:rPr>
                <w:rFonts w:ascii="宋体" w:hAnsi="宋体" w:eastAsia="宋体" w:cs="宋体"/>
                <w:sz w:val="24"/>
                <w:szCs w:val="24"/>
              </w:rPr>
            </w:pPr>
            <w:r>
              <w:rPr>
                <w:rFonts w:ascii="宋体" w:hAnsi="宋体" w:eastAsia="宋体" w:cs="宋体"/>
                <w:spacing w:val="-2"/>
                <w:sz w:val="24"/>
                <w:szCs w:val="24"/>
              </w:rPr>
              <w:t>灯具、指示板明亮；</w:t>
            </w:r>
          </w:p>
        </w:tc>
      </w:tr>
      <w:tr w14:paraId="28956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tcBorders>
            <w:vAlign w:val="top"/>
          </w:tcPr>
          <w:p w14:paraId="301A5F68">
            <w:pPr>
              <w:rPr>
                <w:rFonts w:ascii="Arial"/>
                <w:sz w:val="21"/>
              </w:rPr>
            </w:pPr>
          </w:p>
        </w:tc>
        <w:tc>
          <w:tcPr>
            <w:tcW w:w="4313" w:type="dxa"/>
            <w:vAlign w:val="top"/>
          </w:tcPr>
          <w:p w14:paraId="7AFB89BA">
            <w:pPr>
              <w:spacing w:before="301" w:line="219" w:lineRule="auto"/>
              <w:ind w:left="140"/>
              <w:rPr>
                <w:rFonts w:ascii="宋体" w:hAnsi="宋体" w:eastAsia="宋体" w:cs="宋体"/>
                <w:sz w:val="24"/>
                <w:szCs w:val="24"/>
              </w:rPr>
            </w:pPr>
            <w:r>
              <w:rPr>
                <w:rFonts w:ascii="宋体" w:hAnsi="宋体" w:eastAsia="宋体" w:cs="宋体"/>
                <w:spacing w:val="-6"/>
                <w:sz w:val="24"/>
                <w:szCs w:val="24"/>
              </w:rPr>
              <w:t>电梯不锈钢保养每月</w:t>
            </w:r>
            <w:r>
              <w:rPr>
                <w:rFonts w:ascii="宋体" w:hAnsi="宋体" w:eastAsia="宋体" w:cs="宋体"/>
                <w:spacing w:val="-43"/>
                <w:sz w:val="24"/>
                <w:szCs w:val="24"/>
              </w:rPr>
              <w:t xml:space="preserve"> </w:t>
            </w:r>
            <w:r>
              <w:rPr>
                <w:rFonts w:ascii="宋体" w:hAnsi="宋体" w:eastAsia="宋体" w:cs="宋体"/>
                <w:spacing w:val="-6"/>
                <w:sz w:val="24"/>
                <w:szCs w:val="24"/>
              </w:rPr>
              <w:t>2</w:t>
            </w:r>
            <w:r>
              <w:rPr>
                <w:rFonts w:ascii="宋体" w:hAnsi="宋体" w:eastAsia="宋体" w:cs="宋体"/>
                <w:spacing w:val="-44"/>
                <w:sz w:val="24"/>
                <w:szCs w:val="24"/>
              </w:rPr>
              <w:t xml:space="preserve"> </w:t>
            </w:r>
            <w:r>
              <w:rPr>
                <w:rFonts w:ascii="宋体" w:hAnsi="宋体" w:eastAsia="宋体" w:cs="宋体"/>
                <w:spacing w:val="-6"/>
                <w:sz w:val="24"/>
                <w:szCs w:val="24"/>
              </w:rPr>
              <w:t>次。</w:t>
            </w:r>
          </w:p>
        </w:tc>
        <w:tc>
          <w:tcPr>
            <w:tcW w:w="3337" w:type="dxa"/>
            <w:vAlign w:val="top"/>
          </w:tcPr>
          <w:p w14:paraId="3A883BA8">
            <w:pPr>
              <w:spacing w:before="36" w:line="230" w:lineRule="auto"/>
              <w:ind w:left="118" w:right="163" w:firstLine="1"/>
              <w:rPr>
                <w:rFonts w:ascii="宋体" w:hAnsi="宋体" w:eastAsia="宋体" w:cs="宋体"/>
                <w:sz w:val="24"/>
                <w:szCs w:val="24"/>
              </w:rPr>
            </w:pPr>
            <w:r>
              <w:rPr>
                <w:rFonts w:ascii="宋体" w:hAnsi="宋体" w:eastAsia="宋体" w:cs="宋体"/>
                <w:spacing w:val="-6"/>
                <w:sz w:val="24"/>
                <w:szCs w:val="24"/>
              </w:rPr>
              <w:t>不锈钢表面无手印、无积尘，</w:t>
            </w:r>
            <w:r>
              <w:rPr>
                <w:rFonts w:ascii="宋体" w:hAnsi="宋体" w:eastAsia="宋体" w:cs="宋体"/>
                <w:spacing w:val="5"/>
                <w:sz w:val="24"/>
                <w:szCs w:val="24"/>
              </w:rPr>
              <w:t xml:space="preserve"> </w:t>
            </w:r>
            <w:r>
              <w:rPr>
                <w:rFonts w:ascii="宋体" w:hAnsi="宋体" w:eastAsia="宋体" w:cs="宋体"/>
                <w:spacing w:val="-2"/>
                <w:sz w:val="24"/>
                <w:szCs w:val="24"/>
              </w:rPr>
              <w:t>无污渍、光亮；</w:t>
            </w:r>
          </w:p>
        </w:tc>
      </w:tr>
      <w:tr w14:paraId="540A8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4" w:hRule="atLeast"/>
        </w:trPr>
        <w:tc>
          <w:tcPr>
            <w:tcW w:w="874" w:type="dxa"/>
            <w:vAlign w:val="top"/>
          </w:tcPr>
          <w:p w14:paraId="22D81D2A">
            <w:pPr>
              <w:spacing w:before="309" w:line="230" w:lineRule="auto"/>
              <w:ind w:left="210" w:right="194" w:hanging="2"/>
              <w:rPr>
                <w:rFonts w:ascii="宋体" w:hAnsi="宋体" w:eastAsia="宋体" w:cs="宋体"/>
                <w:sz w:val="24"/>
                <w:szCs w:val="24"/>
              </w:rPr>
            </w:pPr>
            <w:r>
              <w:rPr>
                <w:rFonts w:ascii="宋体" w:hAnsi="宋体" w:eastAsia="宋体" w:cs="宋体"/>
                <w:spacing w:val="-8"/>
                <w:sz w:val="24"/>
                <w:szCs w:val="24"/>
              </w:rPr>
              <w:t>学生</w:t>
            </w:r>
            <w:r>
              <w:rPr>
                <w:rFonts w:ascii="宋体" w:hAnsi="宋体" w:eastAsia="宋体" w:cs="宋体"/>
                <w:sz w:val="24"/>
                <w:szCs w:val="24"/>
              </w:rPr>
              <w:t xml:space="preserve"> </w:t>
            </w:r>
            <w:r>
              <w:rPr>
                <w:rFonts w:ascii="宋体" w:hAnsi="宋体" w:eastAsia="宋体" w:cs="宋体"/>
                <w:spacing w:val="-9"/>
                <w:sz w:val="24"/>
                <w:szCs w:val="24"/>
              </w:rPr>
              <w:t>公寓</w:t>
            </w:r>
          </w:p>
        </w:tc>
        <w:tc>
          <w:tcPr>
            <w:tcW w:w="4313" w:type="dxa"/>
            <w:vAlign w:val="top"/>
          </w:tcPr>
          <w:p w14:paraId="10006AF9">
            <w:pPr>
              <w:spacing w:before="155" w:line="233" w:lineRule="auto"/>
              <w:ind w:left="111" w:right="106" w:firstLine="1"/>
              <w:jc w:val="both"/>
              <w:rPr>
                <w:rFonts w:ascii="宋体" w:hAnsi="宋体" w:eastAsia="宋体" w:cs="宋体"/>
                <w:sz w:val="24"/>
                <w:szCs w:val="24"/>
              </w:rPr>
            </w:pPr>
            <w:r>
              <w:rPr>
                <w:rFonts w:ascii="宋体" w:hAnsi="宋体" w:eastAsia="宋体" w:cs="宋体"/>
                <w:sz w:val="24"/>
                <w:szCs w:val="24"/>
              </w:rPr>
              <w:t>盐酸清洗蹲坑每年一次暑假新生宿舍内</w:t>
            </w:r>
            <w:r>
              <w:rPr>
                <w:rFonts w:ascii="宋体" w:hAnsi="宋体" w:eastAsia="宋体" w:cs="宋体"/>
                <w:spacing w:val="6"/>
                <w:sz w:val="24"/>
                <w:szCs w:val="24"/>
              </w:rPr>
              <w:t xml:space="preserve"> </w:t>
            </w:r>
            <w:r>
              <w:rPr>
                <w:rFonts w:ascii="宋体" w:hAnsi="宋体" w:eastAsia="宋体" w:cs="宋体"/>
                <w:sz w:val="24"/>
                <w:szCs w:val="24"/>
              </w:rPr>
              <w:t>卫生保洁，包括，地面卫生、房间内杂</w:t>
            </w:r>
            <w:r>
              <w:rPr>
                <w:rFonts w:ascii="宋体" w:hAnsi="宋体" w:eastAsia="宋体" w:cs="宋体"/>
                <w:spacing w:val="8"/>
                <w:sz w:val="24"/>
                <w:szCs w:val="24"/>
              </w:rPr>
              <w:t xml:space="preserve"> </w:t>
            </w:r>
            <w:r>
              <w:rPr>
                <w:rFonts w:ascii="宋体" w:hAnsi="宋体" w:eastAsia="宋体" w:cs="宋体"/>
                <w:spacing w:val="-2"/>
                <w:sz w:val="24"/>
                <w:szCs w:val="24"/>
              </w:rPr>
              <w:t>物清理等；</w:t>
            </w:r>
          </w:p>
        </w:tc>
        <w:tc>
          <w:tcPr>
            <w:tcW w:w="3337" w:type="dxa"/>
            <w:vAlign w:val="top"/>
          </w:tcPr>
          <w:p w14:paraId="0738E861">
            <w:pPr>
              <w:spacing w:line="386" w:lineRule="auto"/>
              <w:rPr>
                <w:rFonts w:ascii="Arial"/>
                <w:sz w:val="21"/>
              </w:rPr>
            </w:pPr>
          </w:p>
          <w:p w14:paraId="29D31544">
            <w:pPr>
              <w:spacing w:before="78" w:line="219" w:lineRule="auto"/>
              <w:ind w:left="117"/>
              <w:rPr>
                <w:rFonts w:ascii="宋体" w:hAnsi="宋体" w:eastAsia="宋体" w:cs="宋体"/>
                <w:sz w:val="24"/>
                <w:szCs w:val="24"/>
              </w:rPr>
            </w:pPr>
            <w:r>
              <w:rPr>
                <w:rFonts w:ascii="宋体" w:hAnsi="宋体" w:eastAsia="宋体" w:cs="宋体"/>
                <w:spacing w:val="-1"/>
                <w:sz w:val="24"/>
                <w:szCs w:val="24"/>
              </w:rPr>
              <w:t>房间整体清洁，地砖光亮；</w:t>
            </w:r>
          </w:p>
        </w:tc>
      </w:tr>
      <w:tr w14:paraId="364DC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874" w:type="dxa"/>
            <w:vMerge w:val="restart"/>
            <w:tcBorders>
              <w:bottom w:val="nil"/>
            </w:tcBorders>
            <w:vAlign w:val="top"/>
          </w:tcPr>
          <w:p w14:paraId="4DCFC0FB">
            <w:pPr>
              <w:spacing w:line="301" w:lineRule="auto"/>
              <w:rPr>
                <w:rFonts w:ascii="Arial"/>
                <w:sz w:val="21"/>
              </w:rPr>
            </w:pPr>
          </w:p>
          <w:p w14:paraId="5E617FC0">
            <w:pPr>
              <w:spacing w:line="301" w:lineRule="auto"/>
              <w:rPr>
                <w:rFonts w:ascii="Arial"/>
                <w:sz w:val="21"/>
              </w:rPr>
            </w:pPr>
          </w:p>
          <w:p w14:paraId="75CD9115">
            <w:pPr>
              <w:spacing w:line="301" w:lineRule="auto"/>
              <w:rPr>
                <w:rFonts w:ascii="Arial"/>
                <w:sz w:val="21"/>
              </w:rPr>
            </w:pPr>
          </w:p>
          <w:p w14:paraId="70AA1F0C">
            <w:pPr>
              <w:spacing w:before="78" w:line="233" w:lineRule="auto"/>
              <w:ind w:left="121" w:right="108" w:firstLine="81"/>
              <w:jc w:val="both"/>
              <w:rPr>
                <w:rFonts w:ascii="宋体" w:hAnsi="宋体" w:eastAsia="宋体" w:cs="宋体"/>
                <w:sz w:val="24"/>
                <w:szCs w:val="24"/>
              </w:rPr>
            </w:pPr>
            <w:r>
              <w:rPr>
                <w:rFonts w:ascii="宋体" w:hAnsi="宋体" w:eastAsia="宋体" w:cs="宋体"/>
                <w:spacing w:val="-5"/>
                <w:sz w:val="24"/>
                <w:szCs w:val="24"/>
              </w:rPr>
              <w:t>会议</w:t>
            </w:r>
            <w:r>
              <w:rPr>
                <w:rFonts w:ascii="宋体" w:hAnsi="宋体" w:eastAsia="宋体" w:cs="宋体"/>
                <w:sz w:val="24"/>
                <w:szCs w:val="24"/>
              </w:rPr>
              <w:t xml:space="preserve"> </w:t>
            </w:r>
            <w:r>
              <w:rPr>
                <w:rFonts w:ascii="宋体" w:hAnsi="宋体" w:eastAsia="宋体" w:cs="宋体"/>
                <w:spacing w:val="-27"/>
                <w:sz w:val="24"/>
                <w:szCs w:val="24"/>
              </w:rPr>
              <w:t>室、接</w:t>
            </w:r>
            <w:r>
              <w:rPr>
                <w:rFonts w:ascii="宋体" w:hAnsi="宋体" w:eastAsia="宋体" w:cs="宋体"/>
                <w:sz w:val="24"/>
                <w:szCs w:val="24"/>
              </w:rPr>
              <w:t xml:space="preserve"> </w:t>
            </w:r>
            <w:r>
              <w:rPr>
                <w:rFonts w:ascii="宋体" w:hAnsi="宋体" w:eastAsia="宋体" w:cs="宋体"/>
                <w:spacing w:val="36"/>
                <w:sz w:val="24"/>
                <w:szCs w:val="24"/>
              </w:rPr>
              <w:t>待室</w:t>
            </w:r>
          </w:p>
        </w:tc>
        <w:tc>
          <w:tcPr>
            <w:tcW w:w="4313" w:type="dxa"/>
            <w:vAlign w:val="top"/>
          </w:tcPr>
          <w:p w14:paraId="55F1B71F">
            <w:pPr>
              <w:spacing w:before="246" w:line="229" w:lineRule="auto"/>
              <w:ind w:left="111" w:right="146" w:firstLine="2"/>
              <w:rPr>
                <w:rFonts w:ascii="宋体" w:hAnsi="宋体" w:eastAsia="宋体" w:cs="宋体"/>
                <w:sz w:val="24"/>
                <w:szCs w:val="24"/>
              </w:rPr>
            </w:pPr>
            <w:r>
              <w:rPr>
                <w:rFonts w:ascii="宋体" w:hAnsi="宋体" w:eastAsia="宋体" w:cs="宋体"/>
                <w:spacing w:val="-2"/>
                <w:sz w:val="24"/>
                <w:szCs w:val="24"/>
              </w:rPr>
              <w:t>桌椅、地面、窗台、门、门套、墙面、</w:t>
            </w:r>
            <w:r>
              <w:rPr>
                <w:rFonts w:ascii="宋体" w:hAnsi="宋体" w:eastAsia="宋体" w:cs="宋体"/>
                <w:sz w:val="24"/>
                <w:szCs w:val="24"/>
              </w:rPr>
              <w:t xml:space="preserve"> </w:t>
            </w:r>
            <w:r>
              <w:rPr>
                <w:rFonts w:ascii="宋体" w:hAnsi="宋体" w:eastAsia="宋体" w:cs="宋体"/>
                <w:spacing w:val="-3"/>
                <w:sz w:val="24"/>
                <w:szCs w:val="24"/>
              </w:rPr>
              <w:t>墙角、灯具、设备每周保洁</w:t>
            </w:r>
            <w:r>
              <w:rPr>
                <w:rFonts w:ascii="宋体" w:hAnsi="宋体" w:eastAsia="宋体" w:cs="宋体"/>
                <w:spacing w:val="-23"/>
                <w:sz w:val="24"/>
                <w:szCs w:val="24"/>
              </w:rPr>
              <w:t xml:space="preserve"> </w:t>
            </w:r>
            <w:r>
              <w:rPr>
                <w:rFonts w:ascii="宋体" w:hAnsi="宋体" w:eastAsia="宋体" w:cs="宋体"/>
                <w:spacing w:val="-3"/>
                <w:sz w:val="24"/>
                <w:szCs w:val="24"/>
              </w:rPr>
              <w:t>1 次。</w:t>
            </w:r>
          </w:p>
        </w:tc>
        <w:tc>
          <w:tcPr>
            <w:tcW w:w="3337" w:type="dxa"/>
            <w:vAlign w:val="top"/>
          </w:tcPr>
          <w:p w14:paraId="04AEAF46">
            <w:pPr>
              <w:spacing w:before="39" w:line="233" w:lineRule="auto"/>
              <w:ind w:left="119" w:right="26"/>
              <w:jc w:val="both"/>
              <w:rPr>
                <w:rFonts w:ascii="宋体" w:hAnsi="宋体" w:eastAsia="宋体" w:cs="宋体"/>
                <w:sz w:val="24"/>
                <w:szCs w:val="24"/>
              </w:rPr>
            </w:pPr>
            <w:r>
              <w:rPr>
                <w:rFonts w:ascii="宋体" w:hAnsi="宋体" w:eastAsia="宋体" w:cs="宋体"/>
                <w:spacing w:val="1"/>
                <w:sz w:val="24"/>
                <w:szCs w:val="24"/>
              </w:rPr>
              <w:t>桌椅、地面、窗台、窗玻璃、</w:t>
            </w:r>
            <w:r>
              <w:rPr>
                <w:rFonts w:ascii="宋体" w:hAnsi="宋体" w:eastAsia="宋体" w:cs="宋体"/>
                <w:sz w:val="24"/>
                <w:szCs w:val="24"/>
              </w:rPr>
              <w:t xml:space="preserve"> </w:t>
            </w:r>
            <w:r>
              <w:rPr>
                <w:rFonts w:ascii="宋体" w:hAnsi="宋体" w:eastAsia="宋体" w:cs="宋体"/>
                <w:spacing w:val="-13"/>
                <w:sz w:val="24"/>
                <w:szCs w:val="24"/>
              </w:rPr>
              <w:t>门、门套、墙面、墙角、灯具、</w:t>
            </w:r>
            <w:r>
              <w:rPr>
                <w:rFonts w:ascii="宋体" w:hAnsi="宋体" w:eastAsia="宋体" w:cs="宋体"/>
                <w:spacing w:val="5"/>
                <w:sz w:val="24"/>
                <w:szCs w:val="24"/>
              </w:rPr>
              <w:t xml:space="preserve"> </w:t>
            </w:r>
            <w:r>
              <w:rPr>
                <w:rFonts w:ascii="宋体" w:hAnsi="宋体" w:eastAsia="宋体" w:cs="宋体"/>
                <w:spacing w:val="-2"/>
                <w:sz w:val="24"/>
                <w:szCs w:val="24"/>
              </w:rPr>
              <w:t>设备无积尘，光亮；</w:t>
            </w:r>
          </w:p>
        </w:tc>
      </w:tr>
      <w:tr w14:paraId="50135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4" w:type="dxa"/>
            <w:vMerge w:val="continue"/>
            <w:tcBorders>
              <w:top w:val="nil"/>
              <w:bottom w:val="nil"/>
            </w:tcBorders>
            <w:vAlign w:val="top"/>
          </w:tcPr>
          <w:p w14:paraId="3C576B99">
            <w:pPr>
              <w:rPr>
                <w:rFonts w:ascii="Arial"/>
                <w:sz w:val="21"/>
              </w:rPr>
            </w:pPr>
          </w:p>
        </w:tc>
        <w:tc>
          <w:tcPr>
            <w:tcW w:w="4313" w:type="dxa"/>
            <w:vAlign w:val="top"/>
          </w:tcPr>
          <w:p w14:paraId="5C85ED9F">
            <w:pPr>
              <w:spacing w:line="271" w:lineRule="auto"/>
              <w:rPr>
                <w:rFonts w:ascii="Arial"/>
                <w:sz w:val="21"/>
              </w:rPr>
            </w:pPr>
          </w:p>
          <w:p w14:paraId="74F5D0EE">
            <w:pPr>
              <w:spacing w:before="78" w:line="219" w:lineRule="auto"/>
              <w:ind w:left="110"/>
              <w:rPr>
                <w:rFonts w:ascii="宋体" w:hAnsi="宋体" w:eastAsia="宋体" w:cs="宋体"/>
                <w:sz w:val="24"/>
                <w:szCs w:val="24"/>
              </w:rPr>
            </w:pPr>
            <w:r>
              <w:rPr>
                <w:rFonts w:ascii="宋体" w:hAnsi="宋体" w:eastAsia="宋体" w:cs="宋体"/>
                <w:spacing w:val="-1"/>
                <w:sz w:val="24"/>
                <w:szCs w:val="24"/>
              </w:rPr>
              <w:t>会议前后需做全面清洁；</w:t>
            </w:r>
          </w:p>
        </w:tc>
        <w:tc>
          <w:tcPr>
            <w:tcW w:w="3337" w:type="dxa"/>
            <w:vAlign w:val="top"/>
          </w:tcPr>
          <w:p w14:paraId="5E76E2A0">
            <w:pPr>
              <w:spacing w:before="37" w:line="229" w:lineRule="auto"/>
              <w:ind w:left="119" w:right="26"/>
              <w:jc w:val="both"/>
              <w:rPr>
                <w:rFonts w:ascii="宋体" w:hAnsi="宋体" w:eastAsia="宋体" w:cs="宋体"/>
                <w:sz w:val="24"/>
                <w:szCs w:val="24"/>
              </w:rPr>
            </w:pPr>
            <w:r>
              <w:rPr>
                <w:rFonts w:ascii="宋体" w:hAnsi="宋体" w:eastAsia="宋体" w:cs="宋体"/>
                <w:spacing w:val="1"/>
                <w:sz w:val="24"/>
                <w:szCs w:val="24"/>
              </w:rPr>
              <w:t>桌椅、地面、窗台、窗玻璃、</w:t>
            </w:r>
            <w:r>
              <w:rPr>
                <w:rFonts w:ascii="宋体" w:hAnsi="宋体" w:eastAsia="宋体" w:cs="宋体"/>
                <w:sz w:val="24"/>
                <w:szCs w:val="24"/>
              </w:rPr>
              <w:t xml:space="preserve"> </w:t>
            </w:r>
            <w:r>
              <w:rPr>
                <w:rFonts w:ascii="宋体" w:hAnsi="宋体" w:eastAsia="宋体" w:cs="宋体"/>
                <w:spacing w:val="-13"/>
                <w:sz w:val="24"/>
                <w:szCs w:val="24"/>
              </w:rPr>
              <w:t>门、门套、墙面、墙角、灯具、</w:t>
            </w:r>
            <w:r>
              <w:rPr>
                <w:rFonts w:ascii="宋体" w:hAnsi="宋体" w:eastAsia="宋体" w:cs="宋体"/>
                <w:spacing w:val="5"/>
                <w:sz w:val="24"/>
                <w:szCs w:val="24"/>
              </w:rPr>
              <w:t xml:space="preserve"> </w:t>
            </w:r>
            <w:r>
              <w:rPr>
                <w:rFonts w:ascii="宋体" w:hAnsi="宋体" w:eastAsia="宋体" w:cs="宋体"/>
                <w:spacing w:val="-2"/>
                <w:sz w:val="24"/>
                <w:szCs w:val="24"/>
              </w:rPr>
              <w:t>设备无积尘，光亮；</w:t>
            </w:r>
          </w:p>
        </w:tc>
      </w:tr>
      <w:tr w14:paraId="1B07B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tcBorders>
            <w:vAlign w:val="top"/>
          </w:tcPr>
          <w:p w14:paraId="02BD8E10">
            <w:pPr>
              <w:rPr>
                <w:rFonts w:ascii="Arial"/>
                <w:sz w:val="21"/>
              </w:rPr>
            </w:pPr>
          </w:p>
        </w:tc>
        <w:tc>
          <w:tcPr>
            <w:tcW w:w="4313" w:type="dxa"/>
            <w:vAlign w:val="top"/>
          </w:tcPr>
          <w:p w14:paraId="6EF9901B">
            <w:pPr>
              <w:spacing w:before="303" w:line="219" w:lineRule="auto"/>
              <w:ind w:left="111"/>
              <w:rPr>
                <w:rFonts w:ascii="宋体" w:hAnsi="宋体" w:eastAsia="宋体" w:cs="宋体"/>
                <w:sz w:val="24"/>
                <w:szCs w:val="24"/>
              </w:rPr>
            </w:pPr>
            <w:r>
              <w:rPr>
                <w:rFonts w:ascii="宋体" w:hAnsi="宋体" w:eastAsia="宋体" w:cs="宋体"/>
                <w:spacing w:val="-3"/>
                <w:sz w:val="24"/>
                <w:szCs w:val="24"/>
              </w:rPr>
              <w:t>地毯每两月消毒清洗</w:t>
            </w:r>
            <w:r>
              <w:rPr>
                <w:rFonts w:ascii="宋体" w:hAnsi="宋体" w:eastAsia="宋体" w:cs="宋体"/>
                <w:spacing w:val="28"/>
                <w:sz w:val="24"/>
                <w:szCs w:val="24"/>
              </w:rPr>
              <w:t xml:space="preserve"> </w:t>
            </w:r>
            <w:r>
              <w:rPr>
                <w:rFonts w:ascii="宋体" w:hAnsi="宋体" w:eastAsia="宋体" w:cs="宋体"/>
                <w:spacing w:val="-3"/>
                <w:sz w:val="24"/>
                <w:szCs w:val="24"/>
              </w:rPr>
              <w:t>1 次；</w:t>
            </w:r>
          </w:p>
        </w:tc>
        <w:tc>
          <w:tcPr>
            <w:tcW w:w="3337" w:type="dxa"/>
            <w:vAlign w:val="top"/>
          </w:tcPr>
          <w:p w14:paraId="6795B756">
            <w:pPr>
              <w:spacing w:before="302" w:line="220" w:lineRule="auto"/>
              <w:ind w:left="116"/>
              <w:rPr>
                <w:rFonts w:ascii="宋体" w:hAnsi="宋体" w:eastAsia="宋体" w:cs="宋体"/>
                <w:sz w:val="24"/>
                <w:szCs w:val="24"/>
              </w:rPr>
            </w:pPr>
            <w:r>
              <w:rPr>
                <w:rFonts w:ascii="宋体" w:hAnsi="宋体" w:eastAsia="宋体" w:cs="宋体"/>
                <w:spacing w:val="-2"/>
                <w:sz w:val="24"/>
                <w:szCs w:val="24"/>
              </w:rPr>
              <w:t>地毯清洁卫生；</w:t>
            </w:r>
          </w:p>
        </w:tc>
      </w:tr>
      <w:tr w14:paraId="0D09C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4" w:type="dxa"/>
            <w:vMerge w:val="restart"/>
            <w:tcBorders>
              <w:bottom w:val="nil"/>
            </w:tcBorders>
            <w:vAlign w:val="top"/>
          </w:tcPr>
          <w:p w14:paraId="54E4B078">
            <w:pPr>
              <w:spacing w:line="250" w:lineRule="auto"/>
              <w:rPr>
                <w:rFonts w:ascii="Arial"/>
                <w:sz w:val="21"/>
              </w:rPr>
            </w:pPr>
          </w:p>
          <w:p w14:paraId="4F48BC1D">
            <w:pPr>
              <w:spacing w:line="250" w:lineRule="auto"/>
              <w:rPr>
                <w:rFonts w:ascii="Arial"/>
                <w:sz w:val="21"/>
              </w:rPr>
            </w:pPr>
          </w:p>
          <w:p w14:paraId="1A357F28">
            <w:pPr>
              <w:spacing w:line="250" w:lineRule="auto"/>
              <w:rPr>
                <w:rFonts w:ascii="Arial"/>
                <w:sz w:val="21"/>
              </w:rPr>
            </w:pPr>
          </w:p>
          <w:p w14:paraId="1FF3342A">
            <w:pPr>
              <w:spacing w:line="250" w:lineRule="auto"/>
              <w:rPr>
                <w:rFonts w:ascii="Arial"/>
                <w:sz w:val="21"/>
              </w:rPr>
            </w:pPr>
          </w:p>
          <w:p w14:paraId="78B21CE4">
            <w:pPr>
              <w:spacing w:line="250" w:lineRule="auto"/>
              <w:rPr>
                <w:rFonts w:ascii="Arial"/>
                <w:sz w:val="21"/>
              </w:rPr>
            </w:pPr>
          </w:p>
          <w:p w14:paraId="00C6298F">
            <w:pPr>
              <w:spacing w:before="78" w:line="218" w:lineRule="auto"/>
              <w:ind w:left="201"/>
              <w:rPr>
                <w:rFonts w:ascii="宋体" w:hAnsi="宋体" w:eastAsia="宋体" w:cs="宋体"/>
                <w:sz w:val="24"/>
                <w:szCs w:val="24"/>
              </w:rPr>
            </w:pPr>
            <w:r>
              <w:rPr>
                <w:rFonts w:ascii="宋体" w:hAnsi="宋体" w:eastAsia="宋体" w:cs="宋体"/>
                <w:spacing w:val="-4"/>
                <w:sz w:val="24"/>
                <w:szCs w:val="24"/>
              </w:rPr>
              <w:t>报告</w:t>
            </w:r>
          </w:p>
          <w:p w14:paraId="59C86181">
            <w:pPr>
              <w:spacing w:before="28" w:line="220" w:lineRule="auto"/>
              <w:ind w:left="121"/>
              <w:rPr>
                <w:rFonts w:ascii="宋体" w:hAnsi="宋体" w:eastAsia="宋体" w:cs="宋体"/>
                <w:sz w:val="24"/>
                <w:szCs w:val="24"/>
              </w:rPr>
            </w:pPr>
            <w:r>
              <w:rPr>
                <w:rFonts w:ascii="宋体" w:hAnsi="宋体" w:eastAsia="宋体" w:cs="宋体"/>
                <w:spacing w:val="-23"/>
                <w:sz w:val="24"/>
                <w:szCs w:val="24"/>
              </w:rPr>
              <w:t>厅、天</w:t>
            </w:r>
          </w:p>
          <w:p w14:paraId="7072A2C6">
            <w:pPr>
              <w:spacing w:before="25" w:line="221" w:lineRule="auto"/>
              <w:ind w:left="206"/>
              <w:rPr>
                <w:rFonts w:ascii="宋体" w:hAnsi="宋体" w:eastAsia="宋体" w:cs="宋体"/>
                <w:sz w:val="24"/>
                <w:szCs w:val="24"/>
              </w:rPr>
            </w:pPr>
            <w:r>
              <w:rPr>
                <w:rFonts w:ascii="宋体" w:hAnsi="宋体" w:eastAsia="宋体" w:cs="宋体"/>
                <w:spacing w:val="-7"/>
                <w:sz w:val="24"/>
                <w:szCs w:val="24"/>
              </w:rPr>
              <w:t>工剧</w:t>
            </w:r>
          </w:p>
          <w:p w14:paraId="159E4022">
            <w:pPr>
              <w:spacing w:before="25" w:line="220" w:lineRule="auto"/>
              <w:ind w:left="339"/>
              <w:rPr>
                <w:rFonts w:ascii="宋体" w:hAnsi="宋体" w:eastAsia="宋体" w:cs="宋体"/>
                <w:sz w:val="24"/>
                <w:szCs w:val="24"/>
              </w:rPr>
            </w:pPr>
            <w:r>
              <w:rPr>
                <w:rFonts w:ascii="宋体" w:hAnsi="宋体" w:eastAsia="宋体" w:cs="宋体"/>
                <w:sz w:val="24"/>
                <w:szCs w:val="24"/>
              </w:rPr>
              <w:t>院</w:t>
            </w:r>
          </w:p>
        </w:tc>
        <w:tc>
          <w:tcPr>
            <w:tcW w:w="4313" w:type="dxa"/>
            <w:vAlign w:val="top"/>
          </w:tcPr>
          <w:p w14:paraId="4A1245F0">
            <w:pPr>
              <w:spacing w:line="272" w:lineRule="auto"/>
              <w:rPr>
                <w:rFonts w:ascii="Arial"/>
                <w:sz w:val="21"/>
              </w:rPr>
            </w:pPr>
          </w:p>
          <w:p w14:paraId="4EB29243">
            <w:pPr>
              <w:spacing w:before="78" w:line="219" w:lineRule="auto"/>
              <w:ind w:left="110"/>
              <w:rPr>
                <w:rFonts w:ascii="宋体" w:hAnsi="宋体" w:eastAsia="宋体" w:cs="宋体"/>
                <w:sz w:val="24"/>
                <w:szCs w:val="24"/>
              </w:rPr>
            </w:pPr>
            <w:r>
              <w:rPr>
                <w:rFonts w:ascii="宋体" w:hAnsi="宋体" w:eastAsia="宋体" w:cs="宋体"/>
                <w:spacing w:val="-2"/>
                <w:sz w:val="24"/>
                <w:szCs w:val="24"/>
              </w:rPr>
              <w:t>会议使用准备时全面清理保洁 1</w:t>
            </w:r>
            <w:r>
              <w:rPr>
                <w:rFonts w:ascii="宋体" w:hAnsi="宋体" w:eastAsia="宋体" w:cs="宋体"/>
                <w:spacing w:val="24"/>
                <w:sz w:val="24"/>
                <w:szCs w:val="24"/>
              </w:rPr>
              <w:t xml:space="preserve"> </w:t>
            </w:r>
            <w:r>
              <w:rPr>
                <w:rFonts w:ascii="宋体" w:hAnsi="宋体" w:eastAsia="宋体" w:cs="宋体"/>
                <w:spacing w:val="-2"/>
                <w:sz w:val="24"/>
                <w:szCs w:val="24"/>
              </w:rPr>
              <w:t>次；</w:t>
            </w:r>
          </w:p>
        </w:tc>
        <w:tc>
          <w:tcPr>
            <w:tcW w:w="3337" w:type="dxa"/>
            <w:vAlign w:val="top"/>
          </w:tcPr>
          <w:p w14:paraId="27F92C8D">
            <w:pPr>
              <w:spacing w:before="51" w:line="246" w:lineRule="auto"/>
              <w:ind w:left="115" w:right="29" w:firstLine="1"/>
              <w:jc w:val="both"/>
              <w:rPr>
                <w:rFonts w:ascii="宋体" w:hAnsi="宋体" w:eastAsia="宋体" w:cs="宋体"/>
                <w:sz w:val="22"/>
                <w:szCs w:val="22"/>
              </w:rPr>
            </w:pPr>
            <w:r>
              <w:rPr>
                <w:rFonts w:ascii="宋体" w:hAnsi="宋体" w:eastAsia="宋体" w:cs="宋体"/>
                <w:spacing w:val="-8"/>
                <w:sz w:val="22"/>
                <w:szCs w:val="22"/>
              </w:rPr>
              <w:t>座椅（座套）、地面、门、门套、</w:t>
            </w:r>
            <w:r>
              <w:rPr>
                <w:rFonts w:ascii="宋体" w:hAnsi="宋体" w:eastAsia="宋体" w:cs="宋体"/>
                <w:spacing w:val="4"/>
                <w:sz w:val="22"/>
                <w:szCs w:val="22"/>
              </w:rPr>
              <w:t xml:space="preserve"> </w:t>
            </w:r>
            <w:r>
              <w:rPr>
                <w:rFonts w:ascii="宋体" w:hAnsi="宋体" w:eastAsia="宋体" w:cs="宋体"/>
                <w:spacing w:val="-6"/>
                <w:sz w:val="22"/>
                <w:szCs w:val="22"/>
              </w:rPr>
              <w:t>墙面、 墙角无积尘、无污渍、无</w:t>
            </w:r>
            <w:r>
              <w:rPr>
                <w:rFonts w:ascii="宋体" w:hAnsi="宋体" w:eastAsia="宋体" w:cs="宋体"/>
                <w:spacing w:val="8"/>
                <w:sz w:val="22"/>
                <w:szCs w:val="22"/>
              </w:rPr>
              <w:t xml:space="preserve"> </w:t>
            </w:r>
            <w:r>
              <w:rPr>
                <w:rFonts w:ascii="宋体" w:hAnsi="宋体" w:eastAsia="宋体" w:cs="宋体"/>
                <w:spacing w:val="-3"/>
                <w:sz w:val="22"/>
                <w:szCs w:val="22"/>
              </w:rPr>
              <w:t>蜘蛛网；</w:t>
            </w:r>
          </w:p>
        </w:tc>
      </w:tr>
      <w:tr w14:paraId="61CAA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7" w:hRule="atLeast"/>
        </w:trPr>
        <w:tc>
          <w:tcPr>
            <w:tcW w:w="874" w:type="dxa"/>
            <w:vMerge w:val="continue"/>
            <w:tcBorders>
              <w:top w:val="nil"/>
              <w:bottom w:val="nil"/>
            </w:tcBorders>
            <w:vAlign w:val="top"/>
          </w:tcPr>
          <w:p w14:paraId="2F6261D1">
            <w:pPr>
              <w:rPr>
                <w:rFonts w:ascii="Arial"/>
                <w:sz w:val="21"/>
              </w:rPr>
            </w:pPr>
          </w:p>
        </w:tc>
        <w:tc>
          <w:tcPr>
            <w:tcW w:w="4313" w:type="dxa"/>
            <w:vAlign w:val="top"/>
          </w:tcPr>
          <w:p w14:paraId="433339EB">
            <w:pPr>
              <w:spacing w:line="304" w:lineRule="auto"/>
              <w:rPr>
                <w:rFonts w:ascii="Arial"/>
                <w:sz w:val="21"/>
              </w:rPr>
            </w:pPr>
          </w:p>
          <w:p w14:paraId="67737C3C">
            <w:pPr>
              <w:spacing w:before="78" w:line="219" w:lineRule="auto"/>
              <w:ind w:left="113"/>
              <w:rPr>
                <w:rFonts w:ascii="宋体" w:hAnsi="宋体" w:eastAsia="宋体" w:cs="宋体"/>
                <w:sz w:val="24"/>
                <w:szCs w:val="24"/>
              </w:rPr>
            </w:pPr>
            <w:r>
              <w:rPr>
                <w:rFonts w:ascii="宋体" w:hAnsi="宋体" w:eastAsia="宋体" w:cs="宋体"/>
                <w:spacing w:val="-1"/>
                <w:sz w:val="24"/>
                <w:szCs w:val="24"/>
              </w:rPr>
              <w:t>用后及时打扫地面并整理；</w:t>
            </w:r>
          </w:p>
        </w:tc>
        <w:tc>
          <w:tcPr>
            <w:tcW w:w="3337" w:type="dxa"/>
            <w:vAlign w:val="top"/>
          </w:tcPr>
          <w:p w14:paraId="6407F643">
            <w:pPr>
              <w:spacing w:before="49" w:line="253" w:lineRule="auto"/>
              <w:ind w:left="115" w:right="29" w:firstLine="1"/>
              <w:jc w:val="both"/>
              <w:rPr>
                <w:rFonts w:ascii="宋体" w:hAnsi="宋体" w:eastAsia="宋体" w:cs="宋体"/>
                <w:sz w:val="22"/>
                <w:szCs w:val="22"/>
              </w:rPr>
            </w:pPr>
            <w:r>
              <w:rPr>
                <w:rFonts w:ascii="宋体" w:hAnsi="宋体" w:eastAsia="宋体" w:cs="宋体"/>
                <w:spacing w:val="-8"/>
                <w:sz w:val="22"/>
                <w:szCs w:val="22"/>
              </w:rPr>
              <w:t>座椅（座套）、地面、门、门套、</w:t>
            </w:r>
            <w:r>
              <w:rPr>
                <w:rFonts w:ascii="宋体" w:hAnsi="宋体" w:eastAsia="宋体" w:cs="宋体"/>
                <w:spacing w:val="4"/>
                <w:sz w:val="22"/>
                <w:szCs w:val="22"/>
              </w:rPr>
              <w:t xml:space="preserve"> </w:t>
            </w:r>
            <w:r>
              <w:rPr>
                <w:rFonts w:ascii="宋体" w:hAnsi="宋体" w:eastAsia="宋体" w:cs="宋体"/>
                <w:spacing w:val="-6"/>
                <w:sz w:val="22"/>
                <w:szCs w:val="22"/>
              </w:rPr>
              <w:t>墙面、 墙角无积尘、无污渍、无</w:t>
            </w:r>
            <w:r>
              <w:rPr>
                <w:rFonts w:ascii="宋体" w:hAnsi="宋体" w:eastAsia="宋体" w:cs="宋体"/>
                <w:spacing w:val="8"/>
                <w:sz w:val="22"/>
                <w:szCs w:val="22"/>
              </w:rPr>
              <w:t xml:space="preserve"> </w:t>
            </w:r>
            <w:r>
              <w:rPr>
                <w:rFonts w:ascii="宋体" w:hAnsi="宋体" w:eastAsia="宋体" w:cs="宋体"/>
                <w:spacing w:val="-3"/>
                <w:sz w:val="22"/>
                <w:szCs w:val="22"/>
              </w:rPr>
              <w:t>蜘蛛网；</w:t>
            </w:r>
          </w:p>
        </w:tc>
      </w:tr>
      <w:tr w14:paraId="46504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4" w:type="dxa"/>
            <w:vMerge w:val="continue"/>
            <w:tcBorders>
              <w:top w:val="nil"/>
              <w:bottom w:val="nil"/>
            </w:tcBorders>
            <w:vAlign w:val="top"/>
          </w:tcPr>
          <w:p w14:paraId="6F30E3AD">
            <w:pPr>
              <w:rPr>
                <w:rFonts w:ascii="Arial"/>
                <w:sz w:val="21"/>
              </w:rPr>
            </w:pPr>
          </w:p>
        </w:tc>
        <w:tc>
          <w:tcPr>
            <w:tcW w:w="4313" w:type="dxa"/>
            <w:vAlign w:val="top"/>
          </w:tcPr>
          <w:p w14:paraId="35432CAB">
            <w:pPr>
              <w:spacing w:line="273" w:lineRule="auto"/>
              <w:rPr>
                <w:rFonts w:ascii="Arial"/>
                <w:sz w:val="21"/>
              </w:rPr>
            </w:pPr>
          </w:p>
          <w:p w14:paraId="0D21FABA">
            <w:pPr>
              <w:spacing w:before="78" w:line="219" w:lineRule="auto"/>
              <w:ind w:left="110"/>
              <w:rPr>
                <w:rFonts w:ascii="宋体" w:hAnsi="宋体" w:eastAsia="宋体" w:cs="宋体"/>
                <w:sz w:val="24"/>
                <w:szCs w:val="24"/>
              </w:rPr>
            </w:pPr>
            <w:r>
              <w:rPr>
                <w:rFonts w:ascii="宋体" w:hAnsi="宋体" w:eastAsia="宋体" w:cs="宋体"/>
                <w:spacing w:val="-6"/>
                <w:sz w:val="24"/>
                <w:szCs w:val="24"/>
              </w:rPr>
              <w:t>平时每周保洁</w:t>
            </w:r>
            <w:r>
              <w:rPr>
                <w:rFonts w:ascii="宋体" w:hAnsi="宋体" w:eastAsia="宋体" w:cs="宋体"/>
                <w:spacing w:val="-32"/>
                <w:sz w:val="24"/>
                <w:szCs w:val="24"/>
              </w:rPr>
              <w:t xml:space="preserve"> </w:t>
            </w:r>
            <w:r>
              <w:rPr>
                <w:rFonts w:ascii="宋体" w:hAnsi="宋体" w:eastAsia="宋体" w:cs="宋体"/>
                <w:spacing w:val="-6"/>
                <w:sz w:val="24"/>
                <w:szCs w:val="24"/>
              </w:rPr>
              <w:t>1</w:t>
            </w:r>
            <w:r>
              <w:rPr>
                <w:rFonts w:ascii="宋体" w:hAnsi="宋体" w:eastAsia="宋体" w:cs="宋体"/>
                <w:spacing w:val="-44"/>
                <w:sz w:val="24"/>
                <w:szCs w:val="24"/>
              </w:rPr>
              <w:t xml:space="preserve"> </w:t>
            </w:r>
            <w:r>
              <w:rPr>
                <w:rFonts w:ascii="宋体" w:hAnsi="宋体" w:eastAsia="宋体" w:cs="宋体"/>
                <w:spacing w:val="-6"/>
                <w:sz w:val="24"/>
                <w:szCs w:val="24"/>
              </w:rPr>
              <w:t>次；</w:t>
            </w:r>
          </w:p>
        </w:tc>
        <w:tc>
          <w:tcPr>
            <w:tcW w:w="3337" w:type="dxa"/>
            <w:vAlign w:val="top"/>
          </w:tcPr>
          <w:p w14:paraId="0B19587E">
            <w:pPr>
              <w:spacing w:before="51" w:line="246" w:lineRule="auto"/>
              <w:ind w:left="115" w:right="29" w:firstLine="1"/>
              <w:jc w:val="both"/>
              <w:rPr>
                <w:rFonts w:ascii="宋体" w:hAnsi="宋体" w:eastAsia="宋体" w:cs="宋体"/>
                <w:sz w:val="22"/>
                <w:szCs w:val="22"/>
              </w:rPr>
            </w:pPr>
            <w:r>
              <w:rPr>
                <w:rFonts w:ascii="宋体" w:hAnsi="宋体" w:eastAsia="宋体" w:cs="宋体"/>
                <w:spacing w:val="-8"/>
                <w:sz w:val="22"/>
                <w:szCs w:val="22"/>
              </w:rPr>
              <w:t>座椅（座套）、地面、门、门套、</w:t>
            </w:r>
            <w:r>
              <w:rPr>
                <w:rFonts w:ascii="宋体" w:hAnsi="宋体" w:eastAsia="宋体" w:cs="宋体"/>
                <w:spacing w:val="4"/>
                <w:sz w:val="22"/>
                <w:szCs w:val="22"/>
              </w:rPr>
              <w:t xml:space="preserve"> </w:t>
            </w:r>
            <w:r>
              <w:rPr>
                <w:rFonts w:ascii="宋体" w:hAnsi="宋体" w:eastAsia="宋体" w:cs="宋体"/>
                <w:spacing w:val="-6"/>
                <w:sz w:val="22"/>
                <w:szCs w:val="22"/>
              </w:rPr>
              <w:t>墙面、 墙角无积尘、无污渍、无</w:t>
            </w:r>
            <w:r>
              <w:rPr>
                <w:rFonts w:ascii="宋体" w:hAnsi="宋体" w:eastAsia="宋体" w:cs="宋体"/>
                <w:spacing w:val="8"/>
                <w:sz w:val="22"/>
                <w:szCs w:val="22"/>
              </w:rPr>
              <w:t xml:space="preserve"> </w:t>
            </w:r>
            <w:r>
              <w:rPr>
                <w:rFonts w:ascii="宋体" w:hAnsi="宋体" w:eastAsia="宋体" w:cs="宋体"/>
                <w:spacing w:val="-3"/>
                <w:sz w:val="22"/>
                <w:szCs w:val="22"/>
              </w:rPr>
              <w:t>蜘蛛网；</w:t>
            </w:r>
          </w:p>
        </w:tc>
      </w:tr>
      <w:tr w14:paraId="05A20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874" w:type="dxa"/>
            <w:vMerge w:val="continue"/>
            <w:tcBorders>
              <w:top w:val="nil"/>
            </w:tcBorders>
            <w:vAlign w:val="top"/>
          </w:tcPr>
          <w:p w14:paraId="5A769964">
            <w:pPr>
              <w:rPr>
                <w:rFonts w:ascii="Arial"/>
                <w:sz w:val="21"/>
              </w:rPr>
            </w:pPr>
          </w:p>
        </w:tc>
        <w:tc>
          <w:tcPr>
            <w:tcW w:w="4313" w:type="dxa"/>
            <w:vAlign w:val="top"/>
          </w:tcPr>
          <w:p w14:paraId="0B8E7F90">
            <w:pPr>
              <w:spacing w:line="273" w:lineRule="auto"/>
              <w:rPr>
                <w:rFonts w:ascii="Arial"/>
                <w:sz w:val="21"/>
              </w:rPr>
            </w:pPr>
          </w:p>
          <w:p w14:paraId="59E890A1">
            <w:pPr>
              <w:spacing w:before="78" w:line="219" w:lineRule="auto"/>
              <w:ind w:left="113"/>
              <w:rPr>
                <w:rFonts w:ascii="宋体" w:hAnsi="宋体" w:eastAsia="宋体" w:cs="宋体"/>
                <w:sz w:val="24"/>
                <w:szCs w:val="24"/>
              </w:rPr>
            </w:pPr>
            <w:r>
              <w:rPr>
                <w:rFonts w:ascii="宋体" w:hAnsi="宋体" w:eastAsia="宋体" w:cs="宋体"/>
                <w:spacing w:val="-11"/>
                <w:sz w:val="24"/>
                <w:szCs w:val="24"/>
              </w:rPr>
              <w:t>座套</w:t>
            </w:r>
            <w:r>
              <w:rPr>
                <w:rFonts w:ascii="宋体" w:hAnsi="宋体" w:eastAsia="宋体" w:cs="宋体"/>
                <w:spacing w:val="-27"/>
                <w:sz w:val="24"/>
                <w:szCs w:val="24"/>
              </w:rPr>
              <w:t xml:space="preserve"> </w:t>
            </w:r>
            <w:r>
              <w:rPr>
                <w:rFonts w:ascii="宋体" w:hAnsi="宋体" w:eastAsia="宋体" w:cs="宋体"/>
                <w:spacing w:val="-11"/>
                <w:sz w:val="24"/>
                <w:szCs w:val="24"/>
              </w:rPr>
              <w:t>1</w:t>
            </w:r>
            <w:r>
              <w:rPr>
                <w:rFonts w:ascii="宋体" w:hAnsi="宋体" w:eastAsia="宋体" w:cs="宋体"/>
                <w:spacing w:val="-50"/>
                <w:sz w:val="24"/>
                <w:szCs w:val="24"/>
              </w:rPr>
              <w:t xml:space="preserve"> </w:t>
            </w:r>
            <w:r>
              <w:rPr>
                <w:rFonts w:ascii="宋体" w:hAnsi="宋体" w:eastAsia="宋体" w:cs="宋体"/>
                <w:spacing w:val="-11"/>
                <w:sz w:val="24"/>
                <w:szCs w:val="24"/>
              </w:rPr>
              <w:t>年清洗</w:t>
            </w:r>
            <w:r>
              <w:rPr>
                <w:rFonts w:ascii="宋体" w:hAnsi="宋体" w:eastAsia="宋体" w:cs="宋体"/>
                <w:spacing w:val="-33"/>
                <w:sz w:val="24"/>
                <w:szCs w:val="24"/>
              </w:rPr>
              <w:t xml:space="preserve"> </w:t>
            </w:r>
            <w:r>
              <w:rPr>
                <w:rFonts w:ascii="宋体" w:hAnsi="宋体" w:eastAsia="宋体" w:cs="宋体"/>
                <w:spacing w:val="-11"/>
                <w:sz w:val="24"/>
                <w:szCs w:val="24"/>
              </w:rPr>
              <w:t>1</w:t>
            </w:r>
            <w:r>
              <w:rPr>
                <w:rFonts w:ascii="宋体" w:hAnsi="宋体" w:eastAsia="宋体" w:cs="宋体"/>
                <w:spacing w:val="-44"/>
                <w:sz w:val="24"/>
                <w:szCs w:val="24"/>
              </w:rPr>
              <w:t xml:space="preserve"> </w:t>
            </w:r>
            <w:r>
              <w:rPr>
                <w:rFonts w:ascii="宋体" w:hAnsi="宋体" w:eastAsia="宋体" w:cs="宋体"/>
                <w:spacing w:val="-11"/>
                <w:sz w:val="24"/>
                <w:szCs w:val="24"/>
              </w:rPr>
              <w:t>次；</w:t>
            </w:r>
          </w:p>
        </w:tc>
        <w:tc>
          <w:tcPr>
            <w:tcW w:w="3337" w:type="dxa"/>
            <w:vAlign w:val="top"/>
          </w:tcPr>
          <w:p w14:paraId="2D5208FE">
            <w:pPr>
              <w:spacing w:before="48" w:line="247" w:lineRule="auto"/>
              <w:ind w:left="115" w:right="29" w:firstLine="1"/>
              <w:jc w:val="both"/>
              <w:rPr>
                <w:rFonts w:ascii="宋体" w:hAnsi="宋体" w:eastAsia="宋体" w:cs="宋体"/>
                <w:sz w:val="22"/>
                <w:szCs w:val="22"/>
              </w:rPr>
            </w:pPr>
            <w:r>
              <w:rPr>
                <w:rFonts w:ascii="宋体" w:hAnsi="宋体" w:eastAsia="宋体" w:cs="宋体"/>
                <w:spacing w:val="-8"/>
                <w:sz w:val="22"/>
                <w:szCs w:val="22"/>
              </w:rPr>
              <w:t>座椅（座套）、地面、门、门套、</w:t>
            </w:r>
            <w:r>
              <w:rPr>
                <w:rFonts w:ascii="宋体" w:hAnsi="宋体" w:eastAsia="宋体" w:cs="宋体"/>
                <w:spacing w:val="4"/>
                <w:sz w:val="22"/>
                <w:szCs w:val="22"/>
              </w:rPr>
              <w:t xml:space="preserve"> </w:t>
            </w:r>
            <w:r>
              <w:rPr>
                <w:rFonts w:ascii="宋体" w:hAnsi="宋体" w:eastAsia="宋体" w:cs="宋体"/>
                <w:spacing w:val="-6"/>
                <w:sz w:val="22"/>
                <w:szCs w:val="22"/>
              </w:rPr>
              <w:t>墙面、 墙角无积尘、无污渍、无</w:t>
            </w:r>
            <w:r>
              <w:rPr>
                <w:rFonts w:ascii="宋体" w:hAnsi="宋体" w:eastAsia="宋体" w:cs="宋体"/>
                <w:spacing w:val="8"/>
                <w:sz w:val="22"/>
                <w:szCs w:val="22"/>
              </w:rPr>
              <w:t xml:space="preserve"> </w:t>
            </w:r>
            <w:r>
              <w:rPr>
                <w:rFonts w:ascii="宋体" w:hAnsi="宋体" w:eastAsia="宋体" w:cs="宋体"/>
                <w:spacing w:val="-3"/>
                <w:sz w:val="22"/>
                <w:szCs w:val="22"/>
              </w:rPr>
              <w:t>蜘蛛网；</w:t>
            </w:r>
          </w:p>
        </w:tc>
      </w:tr>
      <w:tr w14:paraId="70801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restart"/>
            <w:tcBorders>
              <w:bottom w:val="nil"/>
            </w:tcBorders>
            <w:vAlign w:val="top"/>
          </w:tcPr>
          <w:p w14:paraId="1ABEE71E">
            <w:pPr>
              <w:spacing w:line="460" w:lineRule="auto"/>
              <w:rPr>
                <w:rFonts w:ascii="Arial"/>
                <w:sz w:val="21"/>
              </w:rPr>
            </w:pPr>
          </w:p>
          <w:p w14:paraId="41B26AE4">
            <w:pPr>
              <w:spacing w:before="78" w:line="220" w:lineRule="auto"/>
              <w:ind w:left="203"/>
              <w:rPr>
                <w:rFonts w:ascii="宋体" w:hAnsi="宋体" w:eastAsia="宋体" w:cs="宋体"/>
                <w:sz w:val="24"/>
                <w:szCs w:val="24"/>
              </w:rPr>
            </w:pPr>
            <w:r>
              <w:rPr>
                <w:rFonts w:ascii="宋体" w:hAnsi="宋体" w:eastAsia="宋体" w:cs="宋体"/>
                <w:spacing w:val="-5"/>
                <w:sz w:val="24"/>
                <w:szCs w:val="24"/>
              </w:rPr>
              <w:t>领导</w:t>
            </w:r>
          </w:p>
          <w:p w14:paraId="427A76BE">
            <w:pPr>
              <w:spacing w:before="26" w:line="219" w:lineRule="auto"/>
              <w:ind w:left="208"/>
              <w:rPr>
                <w:rFonts w:ascii="宋体" w:hAnsi="宋体" w:eastAsia="宋体" w:cs="宋体"/>
                <w:sz w:val="24"/>
                <w:szCs w:val="24"/>
              </w:rPr>
            </w:pPr>
            <w:r>
              <w:rPr>
                <w:rFonts w:ascii="宋体" w:hAnsi="宋体" w:eastAsia="宋体" w:cs="宋体"/>
                <w:spacing w:val="-8"/>
                <w:sz w:val="24"/>
                <w:szCs w:val="24"/>
              </w:rPr>
              <w:t>办公</w:t>
            </w:r>
          </w:p>
          <w:p w14:paraId="12423293">
            <w:pPr>
              <w:spacing w:before="27" w:line="227" w:lineRule="auto"/>
              <w:ind w:left="327"/>
              <w:rPr>
                <w:rFonts w:ascii="宋体" w:hAnsi="宋体" w:eastAsia="宋体" w:cs="宋体"/>
                <w:sz w:val="24"/>
                <w:szCs w:val="24"/>
              </w:rPr>
            </w:pPr>
            <w:r>
              <w:rPr>
                <w:rFonts w:ascii="宋体" w:hAnsi="宋体" w:eastAsia="宋体" w:cs="宋体"/>
                <w:sz w:val="24"/>
                <w:szCs w:val="24"/>
              </w:rPr>
              <w:t>室</w:t>
            </w:r>
          </w:p>
        </w:tc>
        <w:tc>
          <w:tcPr>
            <w:tcW w:w="4313" w:type="dxa"/>
            <w:vAlign w:val="top"/>
          </w:tcPr>
          <w:p w14:paraId="4F22D370">
            <w:pPr>
              <w:spacing w:before="306" w:line="219" w:lineRule="auto"/>
              <w:ind w:left="111"/>
              <w:rPr>
                <w:rFonts w:ascii="宋体" w:hAnsi="宋体" w:eastAsia="宋体" w:cs="宋体"/>
                <w:sz w:val="24"/>
                <w:szCs w:val="24"/>
              </w:rPr>
            </w:pPr>
            <w:r>
              <w:rPr>
                <w:rFonts w:ascii="宋体" w:hAnsi="宋体" w:eastAsia="宋体" w:cs="宋体"/>
                <w:spacing w:val="-2"/>
                <w:sz w:val="24"/>
                <w:szCs w:val="24"/>
              </w:rPr>
              <w:t>每天两次日常保洁；</w:t>
            </w:r>
          </w:p>
        </w:tc>
        <w:tc>
          <w:tcPr>
            <w:tcW w:w="3337" w:type="dxa"/>
            <w:vAlign w:val="top"/>
          </w:tcPr>
          <w:p w14:paraId="51E4FD30">
            <w:pPr>
              <w:spacing w:before="148" w:line="230" w:lineRule="auto"/>
              <w:ind w:left="118" w:right="107"/>
              <w:rPr>
                <w:rFonts w:ascii="宋体" w:hAnsi="宋体" w:eastAsia="宋体" w:cs="宋体"/>
                <w:sz w:val="24"/>
                <w:szCs w:val="24"/>
              </w:rPr>
            </w:pPr>
            <w:r>
              <w:rPr>
                <w:rFonts w:ascii="宋体" w:hAnsi="宋体" w:eastAsia="宋体" w:cs="宋体"/>
                <w:spacing w:val="-2"/>
                <w:sz w:val="24"/>
                <w:szCs w:val="24"/>
              </w:rPr>
              <w:t>无污渍，无垃圾，无惠尘，洁</w:t>
            </w:r>
            <w:r>
              <w:rPr>
                <w:rFonts w:ascii="宋体" w:hAnsi="宋体" w:eastAsia="宋体" w:cs="宋体"/>
                <w:spacing w:val="11"/>
                <w:sz w:val="24"/>
                <w:szCs w:val="24"/>
              </w:rPr>
              <w:t xml:space="preserve"> </w:t>
            </w:r>
            <w:r>
              <w:rPr>
                <w:rFonts w:ascii="宋体" w:hAnsi="宋体" w:eastAsia="宋体" w:cs="宋体"/>
                <w:spacing w:val="-5"/>
                <w:sz w:val="24"/>
                <w:szCs w:val="24"/>
              </w:rPr>
              <w:t>净光亮</w:t>
            </w:r>
          </w:p>
        </w:tc>
      </w:tr>
      <w:tr w14:paraId="2B5D0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874" w:type="dxa"/>
            <w:vMerge w:val="continue"/>
            <w:tcBorders>
              <w:top w:val="nil"/>
            </w:tcBorders>
            <w:vAlign w:val="top"/>
          </w:tcPr>
          <w:p w14:paraId="58304534">
            <w:pPr>
              <w:rPr>
                <w:rFonts w:ascii="Arial"/>
                <w:sz w:val="21"/>
              </w:rPr>
            </w:pPr>
          </w:p>
        </w:tc>
        <w:tc>
          <w:tcPr>
            <w:tcW w:w="4313" w:type="dxa"/>
            <w:vAlign w:val="top"/>
          </w:tcPr>
          <w:p w14:paraId="4977938B">
            <w:pPr>
              <w:spacing w:before="116" w:line="233" w:lineRule="auto"/>
              <w:ind w:left="111" w:right="106" w:firstLine="2"/>
              <w:rPr>
                <w:rFonts w:ascii="宋体" w:hAnsi="宋体" w:eastAsia="宋体" w:cs="宋体"/>
                <w:sz w:val="24"/>
                <w:szCs w:val="24"/>
              </w:rPr>
            </w:pPr>
            <w:r>
              <w:rPr>
                <w:rFonts w:ascii="宋体" w:hAnsi="宋体" w:eastAsia="宋体" w:cs="宋体"/>
                <w:sz w:val="24"/>
                <w:szCs w:val="24"/>
              </w:rPr>
              <w:t>桌椅、地面、窗台、门、门套、墙面、</w:t>
            </w:r>
            <w:r>
              <w:rPr>
                <w:rFonts w:ascii="宋体" w:hAnsi="宋体" w:eastAsia="宋体" w:cs="宋体"/>
                <w:spacing w:val="5"/>
                <w:sz w:val="24"/>
                <w:szCs w:val="24"/>
              </w:rPr>
              <w:t xml:space="preserve"> </w:t>
            </w:r>
            <w:r>
              <w:rPr>
                <w:rFonts w:ascii="宋体" w:hAnsi="宋体" w:eastAsia="宋体" w:cs="宋体"/>
                <w:sz w:val="24"/>
                <w:szCs w:val="24"/>
              </w:rPr>
              <w:t>墙角、灯具、设备、领导休息室每周保</w:t>
            </w:r>
            <w:r>
              <w:rPr>
                <w:rFonts w:ascii="宋体" w:hAnsi="宋体" w:eastAsia="宋体" w:cs="宋体"/>
                <w:spacing w:val="8"/>
                <w:sz w:val="24"/>
                <w:szCs w:val="24"/>
              </w:rPr>
              <w:t xml:space="preserve"> </w:t>
            </w:r>
            <w:r>
              <w:rPr>
                <w:rFonts w:ascii="宋体" w:hAnsi="宋体" w:eastAsia="宋体" w:cs="宋体"/>
                <w:spacing w:val="-7"/>
                <w:sz w:val="24"/>
                <w:szCs w:val="24"/>
              </w:rPr>
              <w:t>洁</w:t>
            </w:r>
            <w:r>
              <w:rPr>
                <w:rFonts w:ascii="宋体" w:hAnsi="宋体" w:eastAsia="宋体" w:cs="宋体"/>
                <w:spacing w:val="-31"/>
                <w:sz w:val="24"/>
                <w:szCs w:val="24"/>
              </w:rPr>
              <w:t xml:space="preserve"> </w:t>
            </w:r>
            <w:r>
              <w:rPr>
                <w:rFonts w:ascii="宋体" w:hAnsi="宋体" w:eastAsia="宋体" w:cs="宋体"/>
                <w:spacing w:val="-7"/>
                <w:sz w:val="24"/>
                <w:szCs w:val="24"/>
              </w:rPr>
              <w:t>1</w:t>
            </w:r>
            <w:r>
              <w:rPr>
                <w:rFonts w:ascii="宋体" w:hAnsi="宋体" w:eastAsia="宋体" w:cs="宋体"/>
                <w:spacing w:val="16"/>
                <w:sz w:val="24"/>
                <w:szCs w:val="24"/>
              </w:rPr>
              <w:t xml:space="preserve"> </w:t>
            </w:r>
            <w:r>
              <w:rPr>
                <w:rFonts w:ascii="宋体" w:hAnsi="宋体" w:eastAsia="宋体" w:cs="宋体"/>
                <w:spacing w:val="-7"/>
                <w:sz w:val="24"/>
                <w:szCs w:val="24"/>
              </w:rPr>
              <w:t>次深度清洁。</w:t>
            </w:r>
          </w:p>
        </w:tc>
        <w:tc>
          <w:tcPr>
            <w:tcW w:w="3337" w:type="dxa"/>
            <w:vAlign w:val="top"/>
          </w:tcPr>
          <w:p w14:paraId="4CF6C249">
            <w:pPr>
              <w:spacing w:before="270" w:line="230" w:lineRule="auto"/>
              <w:ind w:left="118" w:right="107"/>
              <w:rPr>
                <w:rFonts w:ascii="宋体" w:hAnsi="宋体" w:eastAsia="宋体" w:cs="宋体"/>
                <w:sz w:val="24"/>
                <w:szCs w:val="24"/>
              </w:rPr>
            </w:pPr>
            <w:r>
              <w:rPr>
                <w:rFonts w:ascii="宋体" w:hAnsi="宋体" w:eastAsia="宋体" w:cs="宋体"/>
                <w:spacing w:val="-2"/>
                <w:sz w:val="24"/>
                <w:szCs w:val="24"/>
              </w:rPr>
              <w:t>无污渍，无垃圾，无惠尘，洁</w:t>
            </w:r>
            <w:r>
              <w:rPr>
                <w:rFonts w:ascii="宋体" w:hAnsi="宋体" w:eastAsia="宋体" w:cs="宋体"/>
                <w:spacing w:val="11"/>
                <w:sz w:val="24"/>
                <w:szCs w:val="24"/>
              </w:rPr>
              <w:t xml:space="preserve"> </w:t>
            </w:r>
            <w:r>
              <w:rPr>
                <w:rFonts w:ascii="宋体" w:hAnsi="宋体" w:eastAsia="宋体" w:cs="宋体"/>
                <w:spacing w:val="-5"/>
                <w:sz w:val="24"/>
                <w:szCs w:val="24"/>
              </w:rPr>
              <w:t>净光亮</w:t>
            </w:r>
          </w:p>
        </w:tc>
      </w:tr>
      <w:tr w14:paraId="3FD3C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Align w:val="top"/>
          </w:tcPr>
          <w:p w14:paraId="2FFBB4F9">
            <w:pPr>
              <w:spacing w:before="147" w:line="230" w:lineRule="auto"/>
              <w:ind w:left="205" w:right="80" w:hanging="89"/>
              <w:rPr>
                <w:rFonts w:ascii="宋体" w:hAnsi="宋体" w:eastAsia="宋体" w:cs="宋体"/>
                <w:sz w:val="24"/>
                <w:szCs w:val="24"/>
              </w:rPr>
            </w:pPr>
            <w:r>
              <w:rPr>
                <w:rFonts w:ascii="宋体" w:hAnsi="宋体" w:eastAsia="宋体" w:cs="宋体"/>
                <w:spacing w:val="-17"/>
                <w:sz w:val="24"/>
                <w:szCs w:val="24"/>
              </w:rPr>
              <w:t>平台、</w:t>
            </w:r>
            <w:r>
              <w:rPr>
                <w:rFonts w:ascii="宋体" w:hAnsi="宋体" w:eastAsia="宋体" w:cs="宋体"/>
                <w:spacing w:val="1"/>
                <w:sz w:val="24"/>
                <w:szCs w:val="24"/>
              </w:rPr>
              <w:t xml:space="preserve"> </w:t>
            </w:r>
            <w:r>
              <w:rPr>
                <w:rFonts w:ascii="宋体" w:hAnsi="宋体" w:eastAsia="宋体" w:cs="宋体"/>
                <w:spacing w:val="-6"/>
                <w:sz w:val="24"/>
                <w:szCs w:val="24"/>
              </w:rPr>
              <w:t>屋顶</w:t>
            </w:r>
          </w:p>
        </w:tc>
        <w:tc>
          <w:tcPr>
            <w:tcW w:w="4313" w:type="dxa"/>
            <w:vAlign w:val="top"/>
          </w:tcPr>
          <w:p w14:paraId="08BB6EED">
            <w:pPr>
              <w:spacing w:before="305" w:line="219" w:lineRule="auto"/>
              <w:ind w:left="111"/>
              <w:rPr>
                <w:rFonts w:ascii="宋体" w:hAnsi="宋体" w:eastAsia="宋体" w:cs="宋体"/>
                <w:sz w:val="24"/>
                <w:szCs w:val="24"/>
              </w:rPr>
            </w:pPr>
            <w:r>
              <w:rPr>
                <w:rFonts w:ascii="宋体" w:hAnsi="宋体" w:eastAsia="宋体" w:cs="宋体"/>
                <w:spacing w:val="-7"/>
                <w:sz w:val="24"/>
                <w:szCs w:val="24"/>
              </w:rPr>
              <w:t>每月清理</w:t>
            </w:r>
            <w:r>
              <w:rPr>
                <w:rFonts w:ascii="宋体" w:hAnsi="宋体" w:eastAsia="宋体" w:cs="宋体"/>
                <w:spacing w:val="31"/>
                <w:sz w:val="24"/>
                <w:szCs w:val="24"/>
              </w:rPr>
              <w:t xml:space="preserve"> </w:t>
            </w:r>
            <w:r>
              <w:rPr>
                <w:rFonts w:ascii="宋体" w:hAnsi="宋体" w:eastAsia="宋体" w:cs="宋体"/>
                <w:spacing w:val="-7"/>
                <w:sz w:val="24"/>
                <w:szCs w:val="24"/>
              </w:rPr>
              <w:t>1</w:t>
            </w:r>
            <w:r>
              <w:rPr>
                <w:rFonts w:ascii="宋体" w:hAnsi="宋体" w:eastAsia="宋体" w:cs="宋体"/>
                <w:spacing w:val="16"/>
                <w:sz w:val="24"/>
                <w:szCs w:val="24"/>
              </w:rPr>
              <w:t xml:space="preserve"> </w:t>
            </w:r>
            <w:r>
              <w:rPr>
                <w:rFonts w:ascii="宋体" w:hAnsi="宋体" w:eastAsia="宋体" w:cs="宋体"/>
                <w:spacing w:val="-7"/>
                <w:sz w:val="24"/>
                <w:szCs w:val="24"/>
              </w:rPr>
              <w:t>次</w:t>
            </w:r>
          </w:p>
        </w:tc>
        <w:tc>
          <w:tcPr>
            <w:tcW w:w="3337" w:type="dxa"/>
            <w:vAlign w:val="top"/>
          </w:tcPr>
          <w:p w14:paraId="08077CAF">
            <w:pPr>
              <w:spacing w:line="241" w:lineRule="auto"/>
              <w:rPr>
                <w:rFonts w:ascii="Arial"/>
                <w:sz w:val="21"/>
              </w:rPr>
            </w:pPr>
          </w:p>
          <w:p w14:paraId="242365BF">
            <w:pPr>
              <w:spacing w:before="71" w:line="220" w:lineRule="auto"/>
              <w:ind w:left="117"/>
              <w:rPr>
                <w:rFonts w:ascii="宋体" w:hAnsi="宋体" w:eastAsia="宋体" w:cs="宋体"/>
                <w:sz w:val="22"/>
                <w:szCs w:val="22"/>
              </w:rPr>
            </w:pPr>
            <w:r>
              <w:rPr>
                <w:rFonts w:ascii="宋体" w:hAnsi="宋体" w:eastAsia="宋体" w:cs="宋体"/>
                <w:spacing w:val="-1"/>
                <w:sz w:val="22"/>
                <w:szCs w:val="22"/>
              </w:rPr>
              <w:t>无垃圾、杂草、树叶堆积</w:t>
            </w:r>
          </w:p>
        </w:tc>
      </w:tr>
      <w:tr w14:paraId="39014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9" w:hRule="atLeast"/>
        </w:trPr>
        <w:tc>
          <w:tcPr>
            <w:tcW w:w="874" w:type="dxa"/>
            <w:vAlign w:val="top"/>
          </w:tcPr>
          <w:p w14:paraId="69418022">
            <w:pPr>
              <w:spacing w:line="357" w:lineRule="auto"/>
              <w:rPr>
                <w:rFonts w:ascii="Arial"/>
                <w:sz w:val="21"/>
              </w:rPr>
            </w:pPr>
          </w:p>
          <w:p w14:paraId="396EC1DE">
            <w:pPr>
              <w:spacing w:before="78" w:line="230" w:lineRule="auto"/>
              <w:ind w:left="211" w:right="194" w:hanging="6"/>
              <w:rPr>
                <w:rFonts w:ascii="宋体" w:hAnsi="宋体" w:eastAsia="宋体" w:cs="宋体"/>
                <w:sz w:val="24"/>
                <w:szCs w:val="24"/>
              </w:rPr>
            </w:pPr>
            <w:r>
              <w:rPr>
                <w:rFonts w:ascii="宋体" w:hAnsi="宋体" w:eastAsia="宋体" w:cs="宋体"/>
                <w:spacing w:val="-6"/>
                <w:sz w:val="24"/>
                <w:szCs w:val="24"/>
              </w:rPr>
              <w:t>垃圾</w:t>
            </w:r>
            <w:r>
              <w:rPr>
                <w:rFonts w:ascii="宋体" w:hAnsi="宋体" w:eastAsia="宋体" w:cs="宋体"/>
                <w:sz w:val="24"/>
                <w:szCs w:val="24"/>
              </w:rPr>
              <w:t xml:space="preserve"> </w:t>
            </w:r>
            <w:r>
              <w:rPr>
                <w:rFonts w:ascii="宋体" w:hAnsi="宋体" w:eastAsia="宋体" w:cs="宋体"/>
                <w:spacing w:val="-9"/>
                <w:sz w:val="24"/>
                <w:szCs w:val="24"/>
              </w:rPr>
              <w:t>收集</w:t>
            </w:r>
          </w:p>
        </w:tc>
        <w:tc>
          <w:tcPr>
            <w:tcW w:w="4313" w:type="dxa"/>
            <w:vAlign w:val="top"/>
          </w:tcPr>
          <w:p w14:paraId="021C4E2A">
            <w:pPr>
              <w:spacing w:line="358" w:lineRule="auto"/>
              <w:rPr>
                <w:rFonts w:ascii="Arial"/>
                <w:sz w:val="21"/>
              </w:rPr>
            </w:pPr>
          </w:p>
          <w:p w14:paraId="08154A73">
            <w:pPr>
              <w:spacing w:before="78" w:line="230" w:lineRule="auto"/>
              <w:ind w:left="113" w:right="245" w:hanging="2"/>
              <w:rPr>
                <w:rFonts w:ascii="宋体" w:hAnsi="宋体" w:eastAsia="宋体" w:cs="宋体"/>
                <w:sz w:val="24"/>
                <w:szCs w:val="24"/>
              </w:rPr>
            </w:pPr>
            <w:r>
              <w:rPr>
                <w:rFonts w:ascii="宋体" w:hAnsi="宋体" w:eastAsia="宋体" w:cs="宋体"/>
                <w:spacing w:val="-2"/>
                <w:sz w:val="24"/>
                <w:szCs w:val="24"/>
              </w:rPr>
              <w:t>每天上下午各 1</w:t>
            </w:r>
            <w:r>
              <w:rPr>
                <w:rFonts w:ascii="宋体" w:hAnsi="宋体" w:eastAsia="宋体" w:cs="宋体"/>
                <w:spacing w:val="23"/>
                <w:sz w:val="24"/>
                <w:szCs w:val="24"/>
              </w:rPr>
              <w:t xml:space="preserve"> </w:t>
            </w:r>
            <w:r>
              <w:rPr>
                <w:rFonts w:ascii="宋体" w:hAnsi="宋体" w:eastAsia="宋体" w:cs="宋体"/>
                <w:spacing w:val="-2"/>
                <w:sz w:val="24"/>
                <w:szCs w:val="24"/>
              </w:rPr>
              <w:t>次收集垃圾并投放于</w:t>
            </w:r>
            <w:r>
              <w:rPr>
                <w:rFonts w:ascii="宋体" w:hAnsi="宋体" w:eastAsia="宋体" w:cs="宋体"/>
                <w:sz w:val="24"/>
                <w:szCs w:val="24"/>
              </w:rPr>
              <w:t xml:space="preserve"> </w:t>
            </w:r>
            <w:r>
              <w:rPr>
                <w:rFonts w:ascii="宋体" w:hAnsi="宋体" w:eastAsia="宋体" w:cs="宋体"/>
                <w:spacing w:val="-4"/>
                <w:sz w:val="24"/>
                <w:szCs w:val="24"/>
              </w:rPr>
              <w:t>指定地点</w:t>
            </w:r>
          </w:p>
        </w:tc>
        <w:tc>
          <w:tcPr>
            <w:tcW w:w="3337" w:type="dxa"/>
            <w:vAlign w:val="top"/>
          </w:tcPr>
          <w:p w14:paraId="1DDC799D">
            <w:pPr>
              <w:spacing w:before="53" w:line="255" w:lineRule="auto"/>
              <w:ind w:left="114" w:right="143" w:firstLine="2"/>
              <w:rPr>
                <w:rFonts w:ascii="宋体" w:hAnsi="宋体" w:eastAsia="宋体" w:cs="宋体"/>
                <w:sz w:val="22"/>
                <w:szCs w:val="22"/>
              </w:rPr>
            </w:pPr>
            <w:r>
              <w:rPr>
                <w:rFonts w:ascii="宋体" w:hAnsi="宋体" w:eastAsia="宋体" w:cs="宋体"/>
                <w:spacing w:val="-1"/>
                <w:sz w:val="22"/>
                <w:szCs w:val="22"/>
              </w:rPr>
              <w:t>垃圾收集点周围地面无三散落垃</w:t>
            </w:r>
            <w:r>
              <w:rPr>
                <w:rFonts w:ascii="宋体" w:hAnsi="宋体" w:eastAsia="宋体" w:cs="宋体"/>
                <w:spacing w:val="4"/>
                <w:sz w:val="22"/>
                <w:szCs w:val="22"/>
              </w:rPr>
              <w:t xml:space="preserve"> </w:t>
            </w:r>
            <w:r>
              <w:rPr>
                <w:rFonts w:ascii="宋体" w:hAnsi="宋体" w:eastAsia="宋体" w:cs="宋体"/>
                <w:spacing w:val="-1"/>
                <w:sz w:val="22"/>
                <w:szCs w:val="22"/>
              </w:rPr>
              <w:t>圾、无污水、无污迹、无异味、</w:t>
            </w:r>
            <w:r>
              <w:rPr>
                <w:rFonts w:ascii="宋体" w:hAnsi="宋体" w:eastAsia="宋体" w:cs="宋体"/>
                <w:spacing w:val="7"/>
                <w:sz w:val="22"/>
                <w:szCs w:val="22"/>
              </w:rPr>
              <w:t xml:space="preserve"> </w:t>
            </w:r>
            <w:r>
              <w:rPr>
                <w:rFonts w:ascii="宋体" w:hAnsi="宋体" w:eastAsia="宋体" w:cs="宋体"/>
                <w:spacing w:val="-1"/>
                <w:sz w:val="22"/>
                <w:szCs w:val="22"/>
              </w:rPr>
              <w:t>干净整洁。垃圾桶无满溢、无异</w:t>
            </w:r>
            <w:r>
              <w:rPr>
                <w:rFonts w:ascii="宋体" w:hAnsi="宋体" w:eastAsia="宋体" w:cs="宋体"/>
                <w:spacing w:val="7"/>
                <w:sz w:val="22"/>
                <w:szCs w:val="22"/>
              </w:rPr>
              <w:t xml:space="preserve"> </w:t>
            </w:r>
            <w:r>
              <w:rPr>
                <w:rFonts w:ascii="宋体" w:hAnsi="宋体" w:eastAsia="宋体" w:cs="宋体"/>
                <w:spacing w:val="-1"/>
                <w:sz w:val="22"/>
                <w:szCs w:val="22"/>
              </w:rPr>
              <w:t>味、无污迹。</w:t>
            </w:r>
          </w:p>
        </w:tc>
      </w:tr>
    </w:tbl>
    <w:p w14:paraId="4DE34784">
      <w:pPr>
        <w:pStyle w:val="2"/>
      </w:pPr>
    </w:p>
    <w:p w14:paraId="0D9F0450">
      <w:pPr>
        <w:sectPr>
          <w:pgSz w:w="11906" w:h="16839"/>
          <w:pgMar w:top="1431" w:right="1689" w:bottom="0" w:left="1687" w:header="0" w:footer="0" w:gutter="0"/>
          <w:cols w:space="720" w:num="1"/>
        </w:sectPr>
      </w:pPr>
    </w:p>
    <w:p w14:paraId="0171C305">
      <w:pPr>
        <w:spacing w:before="181" w:line="219" w:lineRule="auto"/>
        <w:ind w:left="145"/>
        <w:outlineLvl w:val="0"/>
        <w:rPr>
          <w:rFonts w:ascii="宋体" w:hAnsi="宋体" w:eastAsia="宋体" w:cs="宋体"/>
          <w:sz w:val="28"/>
          <w:szCs w:val="28"/>
        </w:rPr>
      </w:pPr>
      <w:r>
        <w:rPr>
          <w:rFonts w:hint="eastAsia" w:cs="宋体"/>
          <w:b/>
          <w:bCs/>
          <w:spacing w:val="-15"/>
          <w:sz w:val="28"/>
          <w:szCs w:val="28"/>
          <w:lang w:val="en-US" w:eastAsia="zh-CN"/>
        </w:rPr>
        <w:t>表5</w:t>
      </w:r>
      <w:r>
        <w:rPr>
          <w:rFonts w:ascii="宋体" w:hAnsi="宋体" w:eastAsia="宋体" w:cs="宋体"/>
          <w:b/>
          <w:bCs/>
          <w:spacing w:val="-15"/>
          <w:sz w:val="28"/>
          <w:szCs w:val="28"/>
        </w:rPr>
        <w:t>：</w:t>
      </w:r>
    </w:p>
    <w:p w14:paraId="45A54730">
      <w:pPr>
        <w:spacing w:before="273" w:line="225" w:lineRule="auto"/>
        <w:ind w:left="2676"/>
        <w:outlineLvl w:val="0"/>
        <w:rPr>
          <w:rFonts w:ascii="宋体" w:hAnsi="宋体" w:eastAsia="宋体" w:cs="宋体"/>
          <w:sz w:val="31"/>
          <w:szCs w:val="31"/>
        </w:rPr>
      </w:pPr>
      <w:r>
        <w:rPr>
          <w:rFonts w:ascii="宋体" w:hAnsi="宋体" w:eastAsia="宋体" w:cs="宋体"/>
          <w:b/>
          <w:bCs/>
          <w:spacing w:val="6"/>
          <w:sz w:val="31"/>
          <w:szCs w:val="31"/>
        </w:rPr>
        <w:t>室外卫生清洁作业要求</w:t>
      </w:r>
    </w:p>
    <w:p w14:paraId="5FA6131C">
      <w:pPr>
        <w:spacing w:line="91" w:lineRule="exact"/>
      </w:pPr>
    </w:p>
    <w:tbl>
      <w:tblPr>
        <w:tblStyle w:val="8"/>
        <w:tblW w:w="85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3823"/>
        <w:gridCol w:w="3827"/>
      </w:tblGrid>
      <w:tr w14:paraId="225CA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74" w:type="dxa"/>
            <w:vAlign w:val="top"/>
          </w:tcPr>
          <w:p w14:paraId="01A9A5F8">
            <w:pPr>
              <w:spacing w:line="336" w:lineRule="auto"/>
              <w:rPr>
                <w:rFonts w:ascii="Arial"/>
                <w:sz w:val="21"/>
              </w:rPr>
            </w:pPr>
          </w:p>
          <w:p w14:paraId="34E42BFD">
            <w:pPr>
              <w:spacing w:before="78" w:line="220" w:lineRule="auto"/>
              <w:ind w:left="221"/>
              <w:rPr>
                <w:rFonts w:ascii="宋体" w:hAnsi="宋体" w:eastAsia="宋体" w:cs="宋体"/>
                <w:sz w:val="24"/>
                <w:szCs w:val="24"/>
              </w:rPr>
            </w:pPr>
            <w:r>
              <w:rPr>
                <w:rFonts w:ascii="宋体" w:hAnsi="宋体" w:eastAsia="宋体" w:cs="宋体"/>
                <w:spacing w:val="-14"/>
                <w:sz w:val="24"/>
                <w:szCs w:val="24"/>
              </w:rPr>
              <w:t>区域</w:t>
            </w:r>
          </w:p>
        </w:tc>
        <w:tc>
          <w:tcPr>
            <w:tcW w:w="3823" w:type="dxa"/>
            <w:vAlign w:val="top"/>
          </w:tcPr>
          <w:p w14:paraId="11A69981">
            <w:pPr>
              <w:spacing w:line="336" w:lineRule="auto"/>
              <w:rPr>
                <w:rFonts w:ascii="Arial"/>
                <w:sz w:val="21"/>
              </w:rPr>
            </w:pPr>
          </w:p>
          <w:p w14:paraId="31A15F77">
            <w:pPr>
              <w:spacing w:before="78" w:line="219" w:lineRule="auto"/>
              <w:ind w:left="1437"/>
              <w:rPr>
                <w:rFonts w:ascii="宋体" w:hAnsi="宋体" w:eastAsia="宋体" w:cs="宋体"/>
                <w:sz w:val="24"/>
                <w:szCs w:val="24"/>
              </w:rPr>
            </w:pPr>
            <w:r>
              <w:rPr>
                <w:rFonts w:ascii="宋体" w:hAnsi="宋体" w:eastAsia="宋体" w:cs="宋体"/>
                <w:spacing w:val="-3"/>
                <w:sz w:val="24"/>
                <w:szCs w:val="24"/>
              </w:rPr>
              <w:t>作业频次</w:t>
            </w:r>
          </w:p>
        </w:tc>
        <w:tc>
          <w:tcPr>
            <w:tcW w:w="3827" w:type="dxa"/>
            <w:vAlign w:val="top"/>
          </w:tcPr>
          <w:p w14:paraId="452C176E">
            <w:pPr>
              <w:spacing w:line="335" w:lineRule="auto"/>
              <w:rPr>
                <w:rFonts w:ascii="Arial"/>
                <w:sz w:val="21"/>
              </w:rPr>
            </w:pPr>
          </w:p>
          <w:p w14:paraId="6EE8451F">
            <w:pPr>
              <w:spacing w:before="78" w:line="221" w:lineRule="auto"/>
              <w:ind w:left="1680"/>
              <w:rPr>
                <w:rFonts w:ascii="宋体" w:hAnsi="宋体" w:eastAsia="宋体" w:cs="宋体"/>
                <w:sz w:val="24"/>
                <w:szCs w:val="24"/>
              </w:rPr>
            </w:pPr>
            <w:r>
              <w:rPr>
                <w:rFonts w:ascii="宋体" w:hAnsi="宋体" w:eastAsia="宋体" w:cs="宋体"/>
                <w:spacing w:val="-6"/>
                <w:sz w:val="24"/>
                <w:szCs w:val="24"/>
              </w:rPr>
              <w:t>要求</w:t>
            </w:r>
          </w:p>
        </w:tc>
      </w:tr>
      <w:tr w14:paraId="69E12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7" w:hRule="atLeast"/>
        </w:trPr>
        <w:tc>
          <w:tcPr>
            <w:tcW w:w="874" w:type="dxa"/>
            <w:vMerge w:val="restart"/>
            <w:tcBorders>
              <w:bottom w:val="nil"/>
            </w:tcBorders>
            <w:vAlign w:val="top"/>
          </w:tcPr>
          <w:p w14:paraId="773F3DFB">
            <w:pPr>
              <w:spacing w:line="248" w:lineRule="auto"/>
              <w:rPr>
                <w:rFonts w:ascii="Arial"/>
                <w:sz w:val="21"/>
              </w:rPr>
            </w:pPr>
          </w:p>
          <w:p w14:paraId="14BE3F94">
            <w:pPr>
              <w:spacing w:line="248" w:lineRule="auto"/>
              <w:rPr>
                <w:rFonts w:ascii="Arial"/>
                <w:sz w:val="21"/>
              </w:rPr>
            </w:pPr>
          </w:p>
          <w:p w14:paraId="2FBF6D73">
            <w:pPr>
              <w:spacing w:line="248" w:lineRule="auto"/>
              <w:rPr>
                <w:rFonts w:ascii="Arial"/>
                <w:sz w:val="21"/>
              </w:rPr>
            </w:pPr>
          </w:p>
          <w:p w14:paraId="1A3ACB31">
            <w:pPr>
              <w:spacing w:line="248" w:lineRule="auto"/>
              <w:rPr>
                <w:rFonts w:ascii="Arial"/>
                <w:sz w:val="21"/>
              </w:rPr>
            </w:pPr>
          </w:p>
          <w:p w14:paraId="3D87D959">
            <w:pPr>
              <w:spacing w:line="248" w:lineRule="auto"/>
              <w:rPr>
                <w:rFonts w:ascii="Arial"/>
                <w:sz w:val="21"/>
              </w:rPr>
            </w:pPr>
          </w:p>
          <w:p w14:paraId="0FF04173">
            <w:pPr>
              <w:spacing w:line="248" w:lineRule="auto"/>
              <w:rPr>
                <w:rFonts w:ascii="Arial"/>
                <w:sz w:val="21"/>
              </w:rPr>
            </w:pPr>
          </w:p>
          <w:p w14:paraId="056DE347">
            <w:pPr>
              <w:spacing w:line="248" w:lineRule="auto"/>
              <w:rPr>
                <w:rFonts w:ascii="Arial"/>
                <w:sz w:val="21"/>
              </w:rPr>
            </w:pPr>
          </w:p>
          <w:p w14:paraId="05285C86">
            <w:pPr>
              <w:spacing w:line="248" w:lineRule="auto"/>
              <w:rPr>
                <w:rFonts w:ascii="Arial"/>
                <w:sz w:val="21"/>
              </w:rPr>
            </w:pPr>
          </w:p>
          <w:p w14:paraId="4B54D335">
            <w:pPr>
              <w:spacing w:line="249" w:lineRule="auto"/>
              <w:rPr>
                <w:rFonts w:ascii="Arial"/>
                <w:sz w:val="21"/>
              </w:rPr>
            </w:pPr>
          </w:p>
          <w:p w14:paraId="29E6AAEB">
            <w:pPr>
              <w:spacing w:line="249" w:lineRule="auto"/>
              <w:rPr>
                <w:rFonts w:ascii="Arial"/>
                <w:sz w:val="21"/>
              </w:rPr>
            </w:pPr>
          </w:p>
          <w:p w14:paraId="53A21183">
            <w:pPr>
              <w:spacing w:line="249" w:lineRule="auto"/>
              <w:rPr>
                <w:rFonts w:ascii="Arial"/>
                <w:sz w:val="21"/>
              </w:rPr>
            </w:pPr>
          </w:p>
          <w:p w14:paraId="2390DEA8">
            <w:pPr>
              <w:spacing w:before="78" w:line="219" w:lineRule="auto"/>
              <w:ind w:left="116"/>
              <w:rPr>
                <w:rFonts w:ascii="宋体" w:hAnsi="宋体" w:eastAsia="宋体" w:cs="宋体"/>
                <w:sz w:val="24"/>
                <w:szCs w:val="24"/>
              </w:rPr>
            </w:pPr>
            <w:r>
              <w:rPr>
                <w:rFonts w:ascii="宋体" w:hAnsi="宋体" w:eastAsia="宋体" w:cs="宋体"/>
                <w:spacing w:val="-5"/>
                <w:sz w:val="24"/>
                <w:szCs w:val="24"/>
              </w:rPr>
              <w:t>道路</w:t>
            </w:r>
          </w:p>
        </w:tc>
        <w:tc>
          <w:tcPr>
            <w:tcW w:w="3823" w:type="dxa"/>
            <w:vAlign w:val="top"/>
          </w:tcPr>
          <w:p w14:paraId="40929284">
            <w:pPr>
              <w:spacing w:before="35" w:line="231" w:lineRule="auto"/>
              <w:ind w:left="111" w:right="105"/>
              <w:jc w:val="both"/>
              <w:rPr>
                <w:rFonts w:ascii="宋体" w:hAnsi="宋体" w:eastAsia="宋体" w:cs="宋体"/>
                <w:sz w:val="24"/>
                <w:szCs w:val="24"/>
              </w:rPr>
            </w:pPr>
            <w:r>
              <w:rPr>
                <w:rFonts w:ascii="宋体" w:hAnsi="宋体" w:eastAsia="宋体" w:cs="宋体"/>
                <w:spacing w:val="-1"/>
                <w:sz w:val="24"/>
                <w:szCs w:val="24"/>
              </w:rPr>
              <w:t>每天两次在师生上班（课）前完成</w:t>
            </w:r>
            <w:r>
              <w:rPr>
                <w:rFonts w:ascii="宋体" w:hAnsi="宋体" w:eastAsia="宋体" w:cs="宋体"/>
                <w:spacing w:val="4"/>
                <w:sz w:val="24"/>
                <w:szCs w:val="24"/>
              </w:rPr>
              <w:t xml:space="preserve"> </w:t>
            </w:r>
            <w:r>
              <w:rPr>
                <w:rFonts w:ascii="宋体" w:hAnsi="宋体" w:eastAsia="宋体" w:cs="宋体"/>
                <w:spacing w:val="-1"/>
                <w:sz w:val="24"/>
                <w:szCs w:val="24"/>
              </w:rPr>
              <w:t>办公楼、教学楼前、室外运动场及</w:t>
            </w:r>
            <w:r>
              <w:rPr>
                <w:rFonts w:ascii="宋体" w:hAnsi="宋体" w:eastAsia="宋体" w:cs="宋体"/>
                <w:spacing w:val="3"/>
                <w:sz w:val="24"/>
                <w:szCs w:val="24"/>
              </w:rPr>
              <w:t xml:space="preserve"> </w:t>
            </w:r>
            <w:r>
              <w:rPr>
                <w:rFonts w:ascii="宋体" w:hAnsi="宋体" w:eastAsia="宋体" w:cs="宋体"/>
                <w:spacing w:val="-1"/>
                <w:sz w:val="24"/>
                <w:szCs w:val="24"/>
              </w:rPr>
              <w:t>校园主干道路保洁工作，随后完成</w:t>
            </w:r>
            <w:r>
              <w:rPr>
                <w:rFonts w:ascii="宋体" w:hAnsi="宋体" w:eastAsia="宋体" w:cs="宋体"/>
                <w:spacing w:val="3"/>
                <w:sz w:val="24"/>
                <w:szCs w:val="24"/>
              </w:rPr>
              <w:t xml:space="preserve"> </w:t>
            </w:r>
            <w:r>
              <w:rPr>
                <w:rFonts w:ascii="宋体" w:hAnsi="宋体" w:eastAsia="宋体" w:cs="宋体"/>
                <w:spacing w:val="-9"/>
                <w:sz w:val="24"/>
                <w:szCs w:val="24"/>
              </w:rPr>
              <w:t>其他保洁工作，且主干道每 2</w:t>
            </w:r>
            <w:r>
              <w:rPr>
                <w:rFonts w:ascii="宋体" w:hAnsi="宋体" w:eastAsia="宋体" w:cs="宋体"/>
                <w:spacing w:val="22"/>
                <w:sz w:val="24"/>
                <w:szCs w:val="24"/>
              </w:rPr>
              <w:t xml:space="preserve"> </w:t>
            </w:r>
            <w:r>
              <w:rPr>
                <w:rFonts w:ascii="宋体" w:hAnsi="宋体" w:eastAsia="宋体" w:cs="宋体"/>
                <w:spacing w:val="-9"/>
                <w:sz w:val="24"/>
                <w:szCs w:val="24"/>
              </w:rPr>
              <w:t>小时</w:t>
            </w:r>
            <w:r>
              <w:rPr>
                <w:rFonts w:ascii="宋体" w:hAnsi="宋体" w:eastAsia="宋体" w:cs="宋体"/>
                <w:sz w:val="24"/>
                <w:szCs w:val="24"/>
              </w:rPr>
              <w:t xml:space="preserve"> </w:t>
            </w:r>
            <w:r>
              <w:rPr>
                <w:rFonts w:ascii="宋体" w:hAnsi="宋体" w:eastAsia="宋体" w:cs="宋体"/>
                <w:spacing w:val="-3"/>
                <w:sz w:val="24"/>
                <w:szCs w:val="24"/>
              </w:rPr>
              <w:t>巡回保洁；</w:t>
            </w:r>
          </w:p>
        </w:tc>
        <w:tc>
          <w:tcPr>
            <w:tcW w:w="3827" w:type="dxa"/>
            <w:vAlign w:val="top"/>
          </w:tcPr>
          <w:p w14:paraId="1DC7BEF5">
            <w:pPr>
              <w:spacing w:line="260" w:lineRule="auto"/>
              <w:rPr>
                <w:rFonts w:ascii="Arial"/>
                <w:sz w:val="21"/>
              </w:rPr>
            </w:pPr>
          </w:p>
          <w:p w14:paraId="1B4EBEAE">
            <w:pPr>
              <w:spacing w:before="78" w:line="233" w:lineRule="auto"/>
              <w:ind w:left="114" w:right="116" w:hanging="1"/>
              <w:jc w:val="both"/>
              <w:rPr>
                <w:rFonts w:ascii="宋体" w:hAnsi="宋体" w:eastAsia="宋体" w:cs="宋体"/>
                <w:sz w:val="24"/>
                <w:szCs w:val="24"/>
              </w:rPr>
            </w:pPr>
            <w:r>
              <w:rPr>
                <w:rFonts w:ascii="宋体" w:hAnsi="宋体" w:eastAsia="宋体" w:cs="宋体"/>
                <w:spacing w:val="-1"/>
                <w:sz w:val="24"/>
                <w:szCs w:val="24"/>
              </w:rPr>
              <w:t>道路全天干净整洁，达到无果壳纸</w:t>
            </w:r>
            <w:r>
              <w:rPr>
                <w:rFonts w:ascii="宋体" w:hAnsi="宋体" w:eastAsia="宋体" w:cs="宋体"/>
                <w:spacing w:val="5"/>
                <w:sz w:val="24"/>
                <w:szCs w:val="24"/>
              </w:rPr>
              <w:t xml:space="preserve"> </w:t>
            </w:r>
            <w:r>
              <w:rPr>
                <w:rFonts w:ascii="宋体" w:hAnsi="宋体" w:eastAsia="宋体" w:cs="宋体"/>
                <w:spacing w:val="-1"/>
                <w:sz w:val="24"/>
                <w:szCs w:val="24"/>
              </w:rPr>
              <w:t>屑、无塑膜、无污水，无烟头、无</w:t>
            </w:r>
            <w:r>
              <w:rPr>
                <w:rFonts w:ascii="宋体" w:hAnsi="宋体" w:eastAsia="宋体" w:cs="宋体"/>
                <w:spacing w:val="3"/>
                <w:sz w:val="24"/>
                <w:szCs w:val="24"/>
              </w:rPr>
              <w:t xml:space="preserve"> </w:t>
            </w:r>
            <w:r>
              <w:rPr>
                <w:rFonts w:ascii="宋体" w:hAnsi="宋体" w:eastAsia="宋体" w:cs="宋体"/>
                <w:spacing w:val="-1"/>
                <w:sz w:val="24"/>
                <w:szCs w:val="24"/>
              </w:rPr>
              <w:t>乱张贴、无建筑垃圾，无淤泥。</w:t>
            </w:r>
          </w:p>
        </w:tc>
      </w:tr>
      <w:tr w14:paraId="6E1E3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874" w:type="dxa"/>
            <w:vMerge w:val="continue"/>
            <w:tcBorders>
              <w:top w:val="nil"/>
              <w:bottom w:val="nil"/>
            </w:tcBorders>
            <w:vAlign w:val="top"/>
          </w:tcPr>
          <w:p w14:paraId="7A330ABE">
            <w:pPr>
              <w:rPr>
                <w:rFonts w:ascii="Arial"/>
                <w:sz w:val="21"/>
              </w:rPr>
            </w:pPr>
          </w:p>
        </w:tc>
        <w:tc>
          <w:tcPr>
            <w:tcW w:w="3823" w:type="dxa"/>
            <w:vAlign w:val="top"/>
          </w:tcPr>
          <w:p w14:paraId="1DC9354D">
            <w:pPr>
              <w:spacing w:before="81" w:line="233" w:lineRule="auto"/>
              <w:ind w:left="111" w:right="6"/>
              <w:jc w:val="both"/>
              <w:rPr>
                <w:rFonts w:ascii="宋体" w:hAnsi="宋体" w:eastAsia="宋体" w:cs="宋体"/>
                <w:sz w:val="24"/>
                <w:szCs w:val="24"/>
              </w:rPr>
            </w:pPr>
            <w:r>
              <w:rPr>
                <w:rFonts w:ascii="宋体" w:hAnsi="宋体" w:eastAsia="宋体" w:cs="宋体"/>
                <w:spacing w:val="-9"/>
                <w:sz w:val="24"/>
                <w:szCs w:val="24"/>
              </w:rPr>
              <w:t>每天早、中、晚三次将垃圾箱（桶）</w:t>
            </w:r>
            <w:r>
              <w:rPr>
                <w:rFonts w:ascii="宋体" w:hAnsi="宋体" w:eastAsia="宋体" w:cs="宋体"/>
                <w:spacing w:val="2"/>
                <w:sz w:val="24"/>
                <w:szCs w:val="24"/>
              </w:rPr>
              <w:t xml:space="preserve"> </w:t>
            </w:r>
            <w:r>
              <w:rPr>
                <w:rFonts w:ascii="宋体" w:hAnsi="宋体" w:eastAsia="宋体" w:cs="宋体"/>
                <w:spacing w:val="-1"/>
                <w:sz w:val="24"/>
                <w:szCs w:val="24"/>
              </w:rPr>
              <w:t>内垃圾集中清运至垃圾场，做到日</w:t>
            </w:r>
            <w:r>
              <w:rPr>
                <w:rFonts w:ascii="宋体" w:hAnsi="宋体" w:eastAsia="宋体" w:cs="宋体"/>
                <w:spacing w:val="2"/>
                <w:sz w:val="24"/>
                <w:szCs w:val="24"/>
              </w:rPr>
              <w:t xml:space="preserve">  </w:t>
            </w:r>
            <w:r>
              <w:rPr>
                <w:rFonts w:ascii="宋体" w:hAnsi="宋体" w:eastAsia="宋体" w:cs="宋体"/>
                <w:spacing w:val="-3"/>
                <w:sz w:val="24"/>
                <w:szCs w:val="24"/>
              </w:rPr>
              <w:t>产日清；</w:t>
            </w:r>
          </w:p>
        </w:tc>
        <w:tc>
          <w:tcPr>
            <w:tcW w:w="3827" w:type="dxa"/>
            <w:vAlign w:val="top"/>
          </w:tcPr>
          <w:p w14:paraId="73F7C323">
            <w:pPr>
              <w:spacing w:line="313" w:lineRule="auto"/>
              <w:rPr>
                <w:rFonts w:ascii="Arial"/>
                <w:sz w:val="21"/>
              </w:rPr>
            </w:pPr>
          </w:p>
          <w:p w14:paraId="7D45E614">
            <w:pPr>
              <w:spacing w:before="78" w:line="219" w:lineRule="auto"/>
              <w:ind w:left="116"/>
              <w:rPr>
                <w:rFonts w:ascii="宋体" w:hAnsi="宋体" w:eastAsia="宋体" w:cs="宋体"/>
                <w:sz w:val="24"/>
                <w:szCs w:val="24"/>
              </w:rPr>
            </w:pPr>
            <w:r>
              <w:rPr>
                <w:rFonts w:ascii="宋体" w:hAnsi="宋体" w:eastAsia="宋体" w:cs="宋体"/>
                <w:spacing w:val="-1"/>
                <w:sz w:val="24"/>
                <w:szCs w:val="24"/>
              </w:rPr>
              <w:t>垃圾桶无满溢、无异味、无污迹。</w:t>
            </w:r>
          </w:p>
        </w:tc>
      </w:tr>
      <w:tr w14:paraId="14E1D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41448FD7">
            <w:pPr>
              <w:rPr>
                <w:rFonts w:ascii="Arial"/>
                <w:sz w:val="21"/>
              </w:rPr>
            </w:pPr>
          </w:p>
        </w:tc>
        <w:tc>
          <w:tcPr>
            <w:tcW w:w="3823" w:type="dxa"/>
            <w:vAlign w:val="top"/>
          </w:tcPr>
          <w:p w14:paraId="1A8AE1CF">
            <w:pPr>
              <w:spacing w:before="303" w:line="219" w:lineRule="auto"/>
              <w:ind w:left="111"/>
              <w:rPr>
                <w:rFonts w:ascii="宋体" w:hAnsi="宋体" w:eastAsia="宋体" w:cs="宋体"/>
                <w:sz w:val="24"/>
                <w:szCs w:val="24"/>
              </w:rPr>
            </w:pPr>
            <w:r>
              <w:rPr>
                <w:rFonts w:ascii="宋体" w:hAnsi="宋体" w:eastAsia="宋体" w:cs="宋体"/>
                <w:spacing w:val="-1"/>
                <w:sz w:val="24"/>
                <w:szCs w:val="24"/>
              </w:rPr>
              <w:t>每季度完成道路全面清洗一次；</w:t>
            </w:r>
          </w:p>
        </w:tc>
        <w:tc>
          <w:tcPr>
            <w:tcW w:w="3827" w:type="dxa"/>
            <w:vAlign w:val="top"/>
          </w:tcPr>
          <w:p w14:paraId="54FB1A83">
            <w:pPr>
              <w:spacing w:before="302" w:line="219" w:lineRule="auto"/>
              <w:ind w:left="114"/>
              <w:rPr>
                <w:rFonts w:ascii="宋体" w:hAnsi="宋体" w:eastAsia="宋体" w:cs="宋体"/>
                <w:sz w:val="24"/>
                <w:szCs w:val="24"/>
              </w:rPr>
            </w:pPr>
            <w:r>
              <w:rPr>
                <w:rFonts w:ascii="宋体" w:hAnsi="宋体" w:eastAsia="宋体" w:cs="宋体"/>
                <w:spacing w:val="-2"/>
                <w:sz w:val="24"/>
                <w:szCs w:val="24"/>
              </w:rPr>
              <w:t>清洗后道路干净整洁</w:t>
            </w:r>
          </w:p>
        </w:tc>
      </w:tr>
      <w:tr w14:paraId="1B303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513EEC20">
            <w:pPr>
              <w:rPr>
                <w:rFonts w:ascii="Arial"/>
                <w:sz w:val="21"/>
              </w:rPr>
            </w:pPr>
          </w:p>
        </w:tc>
        <w:tc>
          <w:tcPr>
            <w:tcW w:w="3823" w:type="dxa"/>
            <w:vAlign w:val="top"/>
          </w:tcPr>
          <w:p w14:paraId="4D3B4437">
            <w:pPr>
              <w:spacing w:before="305" w:line="219" w:lineRule="auto"/>
              <w:ind w:left="112"/>
              <w:rPr>
                <w:rFonts w:ascii="宋体" w:hAnsi="宋体" w:eastAsia="宋体" w:cs="宋体"/>
                <w:sz w:val="24"/>
                <w:szCs w:val="24"/>
              </w:rPr>
            </w:pPr>
            <w:r>
              <w:rPr>
                <w:rFonts w:ascii="宋体" w:hAnsi="宋体" w:eastAsia="宋体" w:cs="宋体"/>
                <w:spacing w:val="-1"/>
                <w:sz w:val="24"/>
                <w:szCs w:val="24"/>
              </w:rPr>
              <w:t>重大活动时看情况实施地面冲洗；</w:t>
            </w:r>
          </w:p>
        </w:tc>
        <w:tc>
          <w:tcPr>
            <w:tcW w:w="3827" w:type="dxa"/>
            <w:vAlign w:val="top"/>
          </w:tcPr>
          <w:p w14:paraId="5766E7A6">
            <w:pPr>
              <w:spacing w:before="304" w:line="219" w:lineRule="auto"/>
              <w:ind w:left="114"/>
              <w:rPr>
                <w:rFonts w:ascii="宋体" w:hAnsi="宋体" w:eastAsia="宋体" w:cs="宋体"/>
                <w:sz w:val="24"/>
                <w:szCs w:val="24"/>
              </w:rPr>
            </w:pPr>
            <w:r>
              <w:rPr>
                <w:rFonts w:ascii="宋体" w:hAnsi="宋体" w:eastAsia="宋体" w:cs="宋体"/>
                <w:spacing w:val="-2"/>
                <w:sz w:val="24"/>
                <w:szCs w:val="24"/>
              </w:rPr>
              <w:t>清洗后道路干净整洁</w:t>
            </w:r>
          </w:p>
        </w:tc>
      </w:tr>
      <w:tr w14:paraId="36879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115B1292">
            <w:pPr>
              <w:rPr>
                <w:rFonts w:ascii="Arial"/>
                <w:sz w:val="21"/>
              </w:rPr>
            </w:pPr>
          </w:p>
        </w:tc>
        <w:tc>
          <w:tcPr>
            <w:tcW w:w="3823" w:type="dxa"/>
            <w:vAlign w:val="top"/>
          </w:tcPr>
          <w:p w14:paraId="3DB30761">
            <w:pPr>
              <w:spacing w:before="304" w:line="219" w:lineRule="auto"/>
              <w:ind w:left="111"/>
              <w:rPr>
                <w:rFonts w:ascii="宋体" w:hAnsi="宋体" w:eastAsia="宋体" w:cs="宋体"/>
                <w:sz w:val="24"/>
                <w:szCs w:val="24"/>
              </w:rPr>
            </w:pPr>
            <w:r>
              <w:rPr>
                <w:rFonts w:ascii="宋体" w:hAnsi="宋体" w:eastAsia="宋体" w:cs="宋体"/>
                <w:spacing w:val="-2"/>
                <w:sz w:val="24"/>
                <w:szCs w:val="24"/>
              </w:rPr>
              <w:t>每周组织清理杂草；</w:t>
            </w:r>
          </w:p>
        </w:tc>
        <w:tc>
          <w:tcPr>
            <w:tcW w:w="3827" w:type="dxa"/>
            <w:vAlign w:val="top"/>
          </w:tcPr>
          <w:p w14:paraId="17A54B0C">
            <w:pPr>
              <w:spacing w:before="304" w:line="219" w:lineRule="auto"/>
              <w:ind w:left="116"/>
              <w:rPr>
                <w:rFonts w:ascii="宋体" w:hAnsi="宋体" w:eastAsia="宋体" w:cs="宋体"/>
                <w:sz w:val="24"/>
                <w:szCs w:val="24"/>
              </w:rPr>
            </w:pPr>
            <w:r>
              <w:rPr>
                <w:rFonts w:ascii="宋体" w:hAnsi="宋体" w:eastAsia="宋体" w:cs="宋体"/>
                <w:spacing w:val="-4"/>
                <w:sz w:val="24"/>
                <w:szCs w:val="24"/>
              </w:rPr>
              <w:t>无杂草</w:t>
            </w:r>
          </w:p>
        </w:tc>
      </w:tr>
      <w:tr w14:paraId="0E6A8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874" w:type="dxa"/>
            <w:vMerge w:val="continue"/>
            <w:tcBorders>
              <w:top w:val="nil"/>
            </w:tcBorders>
            <w:vAlign w:val="top"/>
          </w:tcPr>
          <w:p w14:paraId="3EFB8937">
            <w:pPr>
              <w:rPr>
                <w:rFonts w:ascii="Arial"/>
                <w:sz w:val="21"/>
              </w:rPr>
            </w:pPr>
          </w:p>
        </w:tc>
        <w:tc>
          <w:tcPr>
            <w:tcW w:w="3823" w:type="dxa"/>
            <w:vAlign w:val="top"/>
          </w:tcPr>
          <w:p w14:paraId="619AFB8E">
            <w:pPr>
              <w:spacing w:before="104" w:line="230" w:lineRule="auto"/>
              <w:ind w:left="111" w:right="115" w:firstLine="2"/>
              <w:rPr>
                <w:rFonts w:ascii="宋体" w:hAnsi="宋体" w:eastAsia="宋体" w:cs="宋体"/>
                <w:sz w:val="24"/>
                <w:szCs w:val="24"/>
              </w:rPr>
            </w:pPr>
            <w:r>
              <w:rPr>
                <w:rFonts w:ascii="宋体" w:hAnsi="宋体" w:eastAsia="宋体" w:cs="宋体"/>
                <w:spacing w:val="-1"/>
                <w:sz w:val="24"/>
                <w:szCs w:val="24"/>
              </w:rPr>
              <w:t>大雪、暴风雪时及时组织相关人员</w:t>
            </w:r>
            <w:r>
              <w:rPr>
                <w:rFonts w:ascii="宋体" w:hAnsi="宋体" w:eastAsia="宋体" w:cs="宋体"/>
                <w:spacing w:val="1"/>
                <w:sz w:val="24"/>
                <w:szCs w:val="24"/>
              </w:rPr>
              <w:t xml:space="preserve"> </w:t>
            </w:r>
            <w:r>
              <w:rPr>
                <w:rFonts w:ascii="宋体" w:hAnsi="宋体" w:eastAsia="宋体" w:cs="宋体"/>
                <w:spacing w:val="-4"/>
                <w:sz w:val="24"/>
                <w:szCs w:val="24"/>
              </w:rPr>
              <w:t>清扫；</w:t>
            </w:r>
          </w:p>
        </w:tc>
        <w:tc>
          <w:tcPr>
            <w:tcW w:w="3827" w:type="dxa"/>
            <w:vAlign w:val="top"/>
          </w:tcPr>
          <w:p w14:paraId="49FE5D9A">
            <w:pPr>
              <w:spacing w:before="261" w:line="219" w:lineRule="auto"/>
              <w:ind w:left="116"/>
              <w:rPr>
                <w:rFonts w:ascii="宋体" w:hAnsi="宋体" w:eastAsia="宋体" w:cs="宋体"/>
                <w:sz w:val="24"/>
                <w:szCs w:val="24"/>
              </w:rPr>
            </w:pPr>
            <w:r>
              <w:rPr>
                <w:rFonts w:ascii="宋体" w:hAnsi="宋体" w:eastAsia="宋体" w:cs="宋体"/>
                <w:spacing w:val="-2"/>
                <w:sz w:val="24"/>
                <w:szCs w:val="24"/>
              </w:rPr>
              <w:t>无积雪、积水</w:t>
            </w:r>
          </w:p>
        </w:tc>
      </w:tr>
      <w:tr w14:paraId="61A47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0" w:hRule="atLeast"/>
        </w:trPr>
        <w:tc>
          <w:tcPr>
            <w:tcW w:w="874" w:type="dxa"/>
            <w:vMerge w:val="restart"/>
            <w:tcBorders>
              <w:bottom w:val="nil"/>
            </w:tcBorders>
            <w:vAlign w:val="top"/>
          </w:tcPr>
          <w:p w14:paraId="1D952AA1">
            <w:pPr>
              <w:spacing w:line="242" w:lineRule="auto"/>
              <w:rPr>
                <w:rFonts w:ascii="Arial"/>
                <w:sz w:val="21"/>
              </w:rPr>
            </w:pPr>
          </w:p>
          <w:p w14:paraId="646E68E0">
            <w:pPr>
              <w:spacing w:line="242" w:lineRule="auto"/>
              <w:rPr>
                <w:rFonts w:ascii="Arial"/>
                <w:sz w:val="21"/>
              </w:rPr>
            </w:pPr>
          </w:p>
          <w:p w14:paraId="5851F257">
            <w:pPr>
              <w:spacing w:line="242" w:lineRule="auto"/>
              <w:rPr>
                <w:rFonts w:ascii="Arial"/>
                <w:sz w:val="21"/>
              </w:rPr>
            </w:pPr>
          </w:p>
          <w:p w14:paraId="6F85E64A">
            <w:pPr>
              <w:spacing w:line="242" w:lineRule="auto"/>
              <w:rPr>
                <w:rFonts w:ascii="Arial"/>
                <w:sz w:val="21"/>
              </w:rPr>
            </w:pPr>
          </w:p>
          <w:p w14:paraId="712E4423">
            <w:pPr>
              <w:spacing w:line="242" w:lineRule="auto"/>
              <w:rPr>
                <w:rFonts w:ascii="Arial"/>
                <w:sz w:val="21"/>
              </w:rPr>
            </w:pPr>
          </w:p>
          <w:p w14:paraId="629DADA9">
            <w:pPr>
              <w:spacing w:line="242" w:lineRule="auto"/>
              <w:rPr>
                <w:rFonts w:ascii="Arial"/>
                <w:sz w:val="21"/>
              </w:rPr>
            </w:pPr>
          </w:p>
          <w:p w14:paraId="035AEA66">
            <w:pPr>
              <w:spacing w:line="242" w:lineRule="auto"/>
              <w:rPr>
                <w:rFonts w:ascii="Arial"/>
                <w:sz w:val="21"/>
              </w:rPr>
            </w:pPr>
          </w:p>
          <w:p w14:paraId="451DDE14">
            <w:pPr>
              <w:spacing w:line="242" w:lineRule="auto"/>
              <w:rPr>
                <w:rFonts w:ascii="Arial"/>
                <w:sz w:val="21"/>
              </w:rPr>
            </w:pPr>
          </w:p>
          <w:p w14:paraId="57BF2787">
            <w:pPr>
              <w:spacing w:line="243" w:lineRule="auto"/>
              <w:rPr>
                <w:rFonts w:ascii="Arial"/>
                <w:sz w:val="21"/>
              </w:rPr>
            </w:pPr>
          </w:p>
          <w:p w14:paraId="3F8ECA58">
            <w:pPr>
              <w:spacing w:before="78" w:line="220" w:lineRule="auto"/>
              <w:ind w:left="203"/>
              <w:rPr>
                <w:rFonts w:ascii="宋体" w:hAnsi="宋体" w:eastAsia="宋体" w:cs="宋体"/>
                <w:sz w:val="24"/>
                <w:szCs w:val="24"/>
              </w:rPr>
            </w:pPr>
            <w:r>
              <w:rPr>
                <w:rFonts w:ascii="宋体" w:hAnsi="宋体" w:eastAsia="宋体" w:cs="宋体"/>
                <w:spacing w:val="-5"/>
                <w:sz w:val="24"/>
                <w:szCs w:val="24"/>
              </w:rPr>
              <w:t>广场</w:t>
            </w:r>
          </w:p>
        </w:tc>
        <w:tc>
          <w:tcPr>
            <w:tcW w:w="3823" w:type="dxa"/>
            <w:vAlign w:val="top"/>
          </w:tcPr>
          <w:p w14:paraId="35A3255C">
            <w:pPr>
              <w:spacing w:before="290" w:line="230" w:lineRule="auto"/>
              <w:ind w:left="110" w:right="115"/>
              <w:rPr>
                <w:rFonts w:ascii="宋体" w:hAnsi="宋体" w:eastAsia="宋体" w:cs="宋体"/>
                <w:sz w:val="24"/>
                <w:szCs w:val="24"/>
              </w:rPr>
            </w:pPr>
            <w:r>
              <w:rPr>
                <w:rFonts w:ascii="宋体" w:hAnsi="宋体" w:eastAsia="宋体" w:cs="宋体"/>
                <w:spacing w:val="-1"/>
                <w:sz w:val="24"/>
                <w:szCs w:val="24"/>
              </w:rPr>
              <w:t>在完成主要道路保洁后，每天两次</w:t>
            </w:r>
            <w:r>
              <w:rPr>
                <w:rFonts w:ascii="宋体" w:hAnsi="宋体" w:eastAsia="宋体" w:cs="宋体"/>
                <w:spacing w:val="5"/>
                <w:sz w:val="24"/>
                <w:szCs w:val="24"/>
              </w:rPr>
              <w:t xml:space="preserve"> </w:t>
            </w:r>
            <w:r>
              <w:rPr>
                <w:rFonts w:ascii="宋体" w:hAnsi="宋体" w:eastAsia="宋体" w:cs="宋体"/>
                <w:spacing w:val="-1"/>
                <w:sz w:val="24"/>
                <w:szCs w:val="24"/>
              </w:rPr>
              <w:t>全面保洁工作，且巡回保洁；</w:t>
            </w:r>
          </w:p>
        </w:tc>
        <w:tc>
          <w:tcPr>
            <w:tcW w:w="3827" w:type="dxa"/>
            <w:vAlign w:val="top"/>
          </w:tcPr>
          <w:p w14:paraId="4D4A1261">
            <w:pPr>
              <w:spacing w:before="135" w:line="233" w:lineRule="auto"/>
              <w:ind w:left="115" w:right="116" w:hanging="1"/>
              <w:rPr>
                <w:rFonts w:ascii="宋体" w:hAnsi="宋体" w:eastAsia="宋体" w:cs="宋体"/>
                <w:sz w:val="24"/>
                <w:szCs w:val="24"/>
              </w:rPr>
            </w:pPr>
            <w:r>
              <w:rPr>
                <w:rFonts w:ascii="宋体" w:hAnsi="宋体" w:eastAsia="宋体" w:cs="宋体"/>
                <w:spacing w:val="-1"/>
                <w:sz w:val="24"/>
                <w:szCs w:val="24"/>
              </w:rPr>
              <w:t>全天干净整洁，达到无果壳纸屑、</w:t>
            </w:r>
            <w:r>
              <w:rPr>
                <w:rFonts w:ascii="宋体" w:hAnsi="宋体" w:eastAsia="宋体" w:cs="宋体"/>
                <w:spacing w:val="4"/>
                <w:sz w:val="24"/>
                <w:szCs w:val="24"/>
              </w:rPr>
              <w:t xml:space="preserve"> </w:t>
            </w:r>
            <w:r>
              <w:rPr>
                <w:rFonts w:ascii="宋体" w:hAnsi="宋体" w:eastAsia="宋体" w:cs="宋体"/>
                <w:spacing w:val="-1"/>
                <w:sz w:val="24"/>
                <w:szCs w:val="24"/>
              </w:rPr>
              <w:t>无塑膜、无污水，无烟头、无乱张</w:t>
            </w:r>
            <w:r>
              <w:rPr>
                <w:rFonts w:ascii="宋体" w:hAnsi="宋体" w:eastAsia="宋体" w:cs="宋体"/>
                <w:spacing w:val="2"/>
                <w:sz w:val="24"/>
                <w:szCs w:val="24"/>
              </w:rPr>
              <w:t xml:space="preserve"> </w:t>
            </w:r>
            <w:r>
              <w:rPr>
                <w:rFonts w:ascii="宋体" w:hAnsi="宋体" w:eastAsia="宋体" w:cs="宋体"/>
                <w:spacing w:val="-1"/>
                <w:sz w:val="24"/>
                <w:szCs w:val="24"/>
              </w:rPr>
              <w:t>贴、无建筑垃圾，无淤泥。</w:t>
            </w:r>
          </w:p>
        </w:tc>
      </w:tr>
      <w:tr w14:paraId="4C6D0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1" w:hRule="atLeast"/>
        </w:trPr>
        <w:tc>
          <w:tcPr>
            <w:tcW w:w="874" w:type="dxa"/>
            <w:vMerge w:val="continue"/>
            <w:tcBorders>
              <w:top w:val="nil"/>
              <w:bottom w:val="nil"/>
            </w:tcBorders>
            <w:vAlign w:val="top"/>
          </w:tcPr>
          <w:p w14:paraId="2208943D">
            <w:pPr>
              <w:rPr>
                <w:rFonts w:ascii="Arial"/>
                <w:sz w:val="21"/>
              </w:rPr>
            </w:pPr>
          </w:p>
        </w:tc>
        <w:tc>
          <w:tcPr>
            <w:tcW w:w="3823" w:type="dxa"/>
            <w:vAlign w:val="top"/>
          </w:tcPr>
          <w:p w14:paraId="56B9E0EF">
            <w:pPr>
              <w:spacing w:before="116" w:line="233" w:lineRule="auto"/>
              <w:ind w:left="111" w:right="6"/>
              <w:jc w:val="both"/>
              <w:rPr>
                <w:rFonts w:ascii="宋体" w:hAnsi="宋体" w:eastAsia="宋体" w:cs="宋体"/>
                <w:sz w:val="24"/>
                <w:szCs w:val="24"/>
              </w:rPr>
            </w:pPr>
            <w:r>
              <w:rPr>
                <w:rFonts w:ascii="宋体" w:hAnsi="宋体" w:eastAsia="宋体" w:cs="宋体"/>
                <w:spacing w:val="-9"/>
                <w:sz w:val="24"/>
                <w:szCs w:val="24"/>
              </w:rPr>
              <w:t>每天早、中、晚三次将垃圾箱（桶）</w:t>
            </w:r>
            <w:r>
              <w:rPr>
                <w:rFonts w:ascii="宋体" w:hAnsi="宋体" w:eastAsia="宋体" w:cs="宋体"/>
                <w:spacing w:val="2"/>
                <w:sz w:val="24"/>
                <w:szCs w:val="24"/>
              </w:rPr>
              <w:t xml:space="preserve"> </w:t>
            </w:r>
            <w:r>
              <w:rPr>
                <w:rFonts w:ascii="宋体" w:hAnsi="宋体" w:eastAsia="宋体" w:cs="宋体"/>
                <w:spacing w:val="-1"/>
                <w:sz w:val="24"/>
                <w:szCs w:val="24"/>
              </w:rPr>
              <w:t>内垃圾集中清运至垃圾场，做到日</w:t>
            </w:r>
            <w:r>
              <w:rPr>
                <w:rFonts w:ascii="宋体" w:hAnsi="宋体" w:eastAsia="宋体" w:cs="宋体"/>
                <w:spacing w:val="2"/>
                <w:sz w:val="24"/>
                <w:szCs w:val="24"/>
              </w:rPr>
              <w:t xml:space="preserve">  </w:t>
            </w:r>
            <w:r>
              <w:rPr>
                <w:rFonts w:ascii="宋体" w:hAnsi="宋体" w:eastAsia="宋体" w:cs="宋体"/>
                <w:spacing w:val="-3"/>
                <w:sz w:val="24"/>
                <w:szCs w:val="24"/>
              </w:rPr>
              <w:t>产日清；</w:t>
            </w:r>
          </w:p>
        </w:tc>
        <w:tc>
          <w:tcPr>
            <w:tcW w:w="3827" w:type="dxa"/>
            <w:vAlign w:val="top"/>
          </w:tcPr>
          <w:p w14:paraId="0911BCF8">
            <w:pPr>
              <w:spacing w:line="347" w:lineRule="auto"/>
              <w:rPr>
                <w:rFonts w:ascii="Arial"/>
                <w:sz w:val="21"/>
              </w:rPr>
            </w:pPr>
          </w:p>
          <w:p w14:paraId="6189D39B">
            <w:pPr>
              <w:spacing w:before="78" w:line="219" w:lineRule="auto"/>
              <w:ind w:left="116"/>
              <w:rPr>
                <w:rFonts w:ascii="宋体" w:hAnsi="宋体" w:eastAsia="宋体" w:cs="宋体"/>
                <w:sz w:val="24"/>
                <w:szCs w:val="24"/>
              </w:rPr>
            </w:pPr>
            <w:r>
              <w:rPr>
                <w:rFonts w:ascii="宋体" w:hAnsi="宋体" w:eastAsia="宋体" w:cs="宋体"/>
                <w:spacing w:val="-1"/>
                <w:sz w:val="24"/>
                <w:szCs w:val="24"/>
              </w:rPr>
              <w:t>垃圾桶无满溢、无异味、无污迹。</w:t>
            </w:r>
          </w:p>
        </w:tc>
      </w:tr>
      <w:tr w14:paraId="21A39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2C659FD9">
            <w:pPr>
              <w:rPr>
                <w:rFonts w:ascii="Arial"/>
                <w:sz w:val="21"/>
              </w:rPr>
            </w:pPr>
          </w:p>
        </w:tc>
        <w:tc>
          <w:tcPr>
            <w:tcW w:w="3823" w:type="dxa"/>
            <w:vAlign w:val="top"/>
          </w:tcPr>
          <w:p w14:paraId="24249F96">
            <w:pPr>
              <w:spacing w:before="306" w:line="219" w:lineRule="auto"/>
              <w:ind w:left="111"/>
              <w:rPr>
                <w:rFonts w:ascii="宋体" w:hAnsi="宋体" w:eastAsia="宋体" w:cs="宋体"/>
                <w:sz w:val="24"/>
                <w:szCs w:val="24"/>
              </w:rPr>
            </w:pPr>
            <w:r>
              <w:rPr>
                <w:rFonts w:ascii="宋体" w:hAnsi="宋体" w:eastAsia="宋体" w:cs="宋体"/>
                <w:spacing w:val="-1"/>
                <w:sz w:val="24"/>
                <w:szCs w:val="24"/>
              </w:rPr>
              <w:t>每季度完成道路全面清洗一次；</w:t>
            </w:r>
          </w:p>
        </w:tc>
        <w:tc>
          <w:tcPr>
            <w:tcW w:w="3827" w:type="dxa"/>
            <w:vAlign w:val="top"/>
          </w:tcPr>
          <w:p w14:paraId="5B5A208B">
            <w:pPr>
              <w:spacing w:before="305" w:line="219" w:lineRule="auto"/>
              <w:ind w:left="114"/>
              <w:rPr>
                <w:rFonts w:ascii="宋体" w:hAnsi="宋体" w:eastAsia="宋体" w:cs="宋体"/>
                <w:sz w:val="24"/>
                <w:szCs w:val="24"/>
              </w:rPr>
            </w:pPr>
            <w:r>
              <w:rPr>
                <w:rFonts w:ascii="宋体" w:hAnsi="宋体" w:eastAsia="宋体" w:cs="宋体"/>
                <w:spacing w:val="-2"/>
                <w:sz w:val="24"/>
                <w:szCs w:val="24"/>
              </w:rPr>
              <w:t>清洗后广场干净整洁</w:t>
            </w:r>
          </w:p>
        </w:tc>
      </w:tr>
      <w:tr w14:paraId="3B0E2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0D6D0ED5">
            <w:pPr>
              <w:rPr>
                <w:rFonts w:ascii="Arial"/>
                <w:sz w:val="21"/>
              </w:rPr>
            </w:pPr>
          </w:p>
        </w:tc>
        <w:tc>
          <w:tcPr>
            <w:tcW w:w="3823" w:type="dxa"/>
            <w:vAlign w:val="top"/>
          </w:tcPr>
          <w:p w14:paraId="44D5A1FD">
            <w:pPr>
              <w:spacing w:before="306" w:line="219" w:lineRule="auto"/>
              <w:ind w:left="112"/>
              <w:rPr>
                <w:rFonts w:ascii="宋体" w:hAnsi="宋体" w:eastAsia="宋体" w:cs="宋体"/>
                <w:sz w:val="24"/>
                <w:szCs w:val="24"/>
              </w:rPr>
            </w:pPr>
            <w:r>
              <w:rPr>
                <w:rFonts w:ascii="宋体" w:hAnsi="宋体" w:eastAsia="宋体" w:cs="宋体"/>
                <w:spacing w:val="-1"/>
                <w:sz w:val="24"/>
                <w:szCs w:val="24"/>
              </w:rPr>
              <w:t>重大活动时看情况实施地面冲洗；</w:t>
            </w:r>
          </w:p>
        </w:tc>
        <w:tc>
          <w:tcPr>
            <w:tcW w:w="3827" w:type="dxa"/>
            <w:vAlign w:val="top"/>
          </w:tcPr>
          <w:p w14:paraId="0123977F">
            <w:pPr>
              <w:spacing w:before="305" w:line="219" w:lineRule="auto"/>
              <w:ind w:left="114"/>
              <w:rPr>
                <w:rFonts w:ascii="宋体" w:hAnsi="宋体" w:eastAsia="宋体" w:cs="宋体"/>
                <w:sz w:val="24"/>
                <w:szCs w:val="24"/>
              </w:rPr>
            </w:pPr>
            <w:r>
              <w:rPr>
                <w:rFonts w:ascii="宋体" w:hAnsi="宋体" w:eastAsia="宋体" w:cs="宋体"/>
                <w:spacing w:val="-2"/>
                <w:sz w:val="24"/>
                <w:szCs w:val="24"/>
              </w:rPr>
              <w:t>清洗后广场干净整洁</w:t>
            </w:r>
          </w:p>
        </w:tc>
      </w:tr>
      <w:tr w14:paraId="08E01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874" w:type="dxa"/>
            <w:vMerge w:val="continue"/>
            <w:tcBorders>
              <w:top w:val="nil"/>
            </w:tcBorders>
            <w:vAlign w:val="top"/>
          </w:tcPr>
          <w:p w14:paraId="6C389E18">
            <w:pPr>
              <w:rPr>
                <w:rFonts w:ascii="Arial"/>
                <w:sz w:val="21"/>
              </w:rPr>
            </w:pPr>
          </w:p>
        </w:tc>
        <w:tc>
          <w:tcPr>
            <w:tcW w:w="3823" w:type="dxa"/>
            <w:vAlign w:val="top"/>
          </w:tcPr>
          <w:p w14:paraId="65966EE2">
            <w:pPr>
              <w:spacing w:before="305" w:line="219" w:lineRule="auto"/>
              <w:ind w:left="111"/>
              <w:rPr>
                <w:rFonts w:ascii="宋体" w:hAnsi="宋体" w:eastAsia="宋体" w:cs="宋体"/>
                <w:sz w:val="24"/>
                <w:szCs w:val="24"/>
              </w:rPr>
            </w:pPr>
            <w:r>
              <w:rPr>
                <w:rFonts w:ascii="宋体" w:hAnsi="宋体" w:eastAsia="宋体" w:cs="宋体"/>
                <w:spacing w:val="-2"/>
                <w:sz w:val="24"/>
                <w:szCs w:val="24"/>
              </w:rPr>
              <w:t>每周组织清理杂草；</w:t>
            </w:r>
          </w:p>
        </w:tc>
        <w:tc>
          <w:tcPr>
            <w:tcW w:w="3827" w:type="dxa"/>
            <w:vAlign w:val="top"/>
          </w:tcPr>
          <w:p w14:paraId="7F2DE138">
            <w:pPr>
              <w:spacing w:before="305" w:line="219" w:lineRule="auto"/>
              <w:ind w:left="116"/>
              <w:rPr>
                <w:rFonts w:ascii="宋体" w:hAnsi="宋体" w:eastAsia="宋体" w:cs="宋体"/>
                <w:sz w:val="24"/>
                <w:szCs w:val="24"/>
              </w:rPr>
            </w:pPr>
            <w:r>
              <w:rPr>
                <w:rFonts w:ascii="宋体" w:hAnsi="宋体" w:eastAsia="宋体" w:cs="宋体"/>
                <w:spacing w:val="-4"/>
                <w:sz w:val="24"/>
                <w:szCs w:val="24"/>
              </w:rPr>
              <w:t>无杂草</w:t>
            </w:r>
          </w:p>
        </w:tc>
      </w:tr>
    </w:tbl>
    <w:p w14:paraId="6D7BF861">
      <w:pPr>
        <w:pStyle w:val="2"/>
      </w:pPr>
    </w:p>
    <w:p w14:paraId="34572BED">
      <w:pPr>
        <w:sectPr>
          <w:pgSz w:w="11906" w:h="16839"/>
          <w:pgMar w:top="1431" w:right="1689" w:bottom="0" w:left="1687" w:header="0" w:footer="0" w:gutter="0"/>
          <w:cols w:space="720" w:num="1"/>
        </w:sectPr>
      </w:pPr>
    </w:p>
    <w:p w14:paraId="53A8881A">
      <w:pPr>
        <w:spacing w:line="91" w:lineRule="auto"/>
        <w:rPr>
          <w:rFonts w:ascii="Arial"/>
          <w:sz w:val="2"/>
        </w:rPr>
      </w:pPr>
    </w:p>
    <w:tbl>
      <w:tblPr>
        <w:tblStyle w:val="8"/>
        <w:tblW w:w="85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4"/>
        <w:gridCol w:w="3823"/>
        <w:gridCol w:w="3827"/>
      </w:tblGrid>
      <w:tr w14:paraId="493B7E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74" w:type="dxa"/>
            <w:vAlign w:val="top"/>
          </w:tcPr>
          <w:p w14:paraId="19E49C10">
            <w:pPr>
              <w:rPr>
                <w:rFonts w:ascii="Arial"/>
                <w:sz w:val="21"/>
              </w:rPr>
            </w:pPr>
          </w:p>
        </w:tc>
        <w:tc>
          <w:tcPr>
            <w:tcW w:w="3823" w:type="dxa"/>
            <w:vAlign w:val="top"/>
          </w:tcPr>
          <w:p w14:paraId="0EAE93EF">
            <w:pPr>
              <w:spacing w:before="149" w:line="230" w:lineRule="auto"/>
              <w:ind w:left="111" w:right="105" w:firstLine="2"/>
              <w:rPr>
                <w:rFonts w:ascii="宋体" w:hAnsi="宋体" w:eastAsia="宋体" w:cs="宋体"/>
                <w:sz w:val="24"/>
                <w:szCs w:val="24"/>
              </w:rPr>
            </w:pPr>
            <w:r>
              <w:rPr>
                <w:rFonts w:ascii="宋体" w:hAnsi="宋体" w:eastAsia="宋体" w:cs="宋体"/>
                <w:spacing w:val="-1"/>
                <w:sz w:val="24"/>
                <w:szCs w:val="24"/>
              </w:rPr>
              <w:t>大雪、暴风雪时及时组织相关人员</w:t>
            </w:r>
            <w:r>
              <w:rPr>
                <w:rFonts w:ascii="宋体" w:hAnsi="宋体" w:eastAsia="宋体" w:cs="宋体"/>
                <w:spacing w:val="11"/>
                <w:sz w:val="24"/>
                <w:szCs w:val="24"/>
              </w:rPr>
              <w:t xml:space="preserve"> </w:t>
            </w:r>
            <w:r>
              <w:rPr>
                <w:rFonts w:ascii="宋体" w:hAnsi="宋体" w:eastAsia="宋体" w:cs="宋体"/>
                <w:spacing w:val="-4"/>
                <w:sz w:val="24"/>
                <w:szCs w:val="24"/>
              </w:rPr>
              <w:t>清扫；</w:t>
            </w:r>
          </w:p>
        </w:tc>
        <w:tc>
          <w:tcPr>
            <w:tcW w:w="3827" w:type="dxa"/>
            <w:vAlign w:val="top"/>
          </w:tcPr>
          <w:p w14:paraId="29D34DF3">
            <w:pPr>
              <w:spacing w:before="306" w:line="219" w:lineRule="auto"/>
              <w:ind w:left="116"/>
              <w:rPr>
                <w:rFonts w:ascii="宋体" w:hAnsi="宋体" w:eastAsia="宋体" w:cs="宋体"/>
                <w:sz w:val="24"/>
                <w:szCs w:val="24"/>
              </w:rPr>
            </w:pPr>
            <w:r>
              <w:rPr>
                <w:rFonts w:ascii="宋体" w:hAnsi="宋体" w:eastAsia="宋体" w:cs="宋体"/>
                <w:spacing w:val="-2"/>
                <w:sz w:val="24"/>
                <w:szCs w:val="24"/>
              </w:rPr>
              <w:t>无积雪、积水</w:t>
            </w:r>
          </w:p>
        </w:tc>
      </w:tr>
      <w:tr w14:paraId="148E2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7" w:hRule="atLeast"/>
        </w:trPr>
        <w:tc>
          <w:tcPr>
            <w:tcW w:w="874" w:type="dxa"/>
            <w:vAlign w:val="top"/>
          </w:tcPr>
          <w:p w14:paraId="353A6A9D">
            <w:pPr>
              <w:spacing w:line="302" w:lineRule="auto"/>
              <w:rPr>
                <w:rFonts w:ascii="Arial"/>
                <w:sz w:val="21"/>
              </w:rPr>
            </w:pPr>
          </w:p>
          <w:p w14:paraId="4CB8FA09">
            <w:pPr>
              <w:spacing w:before="78" w:line="221" w:lineRule="auto"/>
              <w:ind w:left="205"/>
              <w:rPr>
                <w:rFonts w:ascii="宋体" w:hAnsi="宋体" w:eastAsia="宋体" w:cs="宋体"/>
                <w:sz w:val="24"/>
                <w:szCs w:val="24"/>
              </w:rPr>
            </w:pPr>
            <w:r>
              <w:rPr>
                <w:rFonts w:ascii="宋体" w:hAnsi="宋体" w:eastAsia="宋体" w:cs="宋体"/>
                <w:spacing w:val="-6"/>
                <w:sz w:val="24"/>
                <w:szCs w:val="24"/>
              </w:rPr>
              <w:t>绿地</w:t>
            </w:r>
          </w:p>
        </w:tc>
        <w:tc>
          <w:tcPr>
            <w:tcW w:w="3823" w:type="dxa"/>
            <w:vAlign w:val="top"/>
          </w:tcPr>
          <w:p w14:paraId="0040AAF8">
            <w:pPr>
              <w:spacing w:before="70" w:line="233" w:lineRule="auto"/>
              <w:ind w:left="111" w:right="44"/>
              <w:jc w:val="both"/>
              <w:rPr>
                <w:rFonts w:ascii="宋体" w:hAnsi="宋体" w:eastAsia="宋体" w:cs="宋体"/>
                <w:sz w:val="24"/>
                <w:szCs w:val="24"/>
              </w:rPr>
            </w:pPr>
            <w:r>
              <w:rPr>
                <w:rFonts w:ascii="宋体" w:hAnsi="宋体" w:eastAsia="宋体" w:cs="宋体"/>
                <w:spacing w:val="-1"/>
                <w:sz w:val="24"/>
                <w:szCs w:val="24"/>
              </w:rPr>
              <w:t>每天对草地、绿篱、灌木等绿地进</w:t>
            </w:r>
            <w:r>
              <w:rPr>
                <w:rFonts w:ascii="宋体" w:hAnsi="宋体" w:eastAsia="宋体" w:cs="宋体"/>
                <w:spacing w:val="4"/>
                <w:sz w:val="24"/>
                <w:szCs w:val="24"/>
              </w:rPr>
              <w:t xml:space="preserve"> </w:t>
            </w:r>
            <w:r>
              <w:rPr>
                <w:rFonts w:ascii="宋体" w:hAnsi="宋体" w:eastAsia="宋体" w:cs="宋体"/>
                <w:spacing w:val="-12"/>
                <w:sz w:val="24"/>
                <w:szCs w:val="24"/>
              </w:rPr>
              <w:t>行保洁，及时清理白色垃圾、杂物，</w:t>
            </w:r>
            <w:r>
              <w:rPr>
                <w:rFonts w:ascii="宋体" w:hAnsi="宋体" w:eastAsia="宋体" w:cs="宋体"/>
                <w:spacing w:val="12"/>
                <w:sz w:val="24"/>
                <w:szCs w:val="24"/>
              </w:rPr>
              <w:t xml:space="preserve"> </w:t>
            </w:r>
            <w:r>
              <w:rPr>
                <w:rFonts w:ascii="宋体" w:hAnsi="宋体" w:eastAsia="宋体" w:cs="宋体"/>
                <w:spacing w:val="-1"/>
                <w:sz w:val="24"/>
                <w:szCs w:val="24"/>
              </w:rPr>
              <w:t>全天保持绿地整洁干净；</w:t>
            </w:r>
          </w:p>
        </w:tc>
        <w:tc>
          <w:tcPr>
            <w:tcW w:w="3827" w:type="dxa"/>
            <w:vAlign w:val="top"/>
          </w:tcPr>
          <w:p w14:paraId="26E5AB56">
            <w:pPr>
              <w:spacing w:line="303" w:lineRule="auto"/>
              <w:rPr>
                <w:rFonts w:ascii="Arial"/>
                <w:sz w:val="21"/>
              </w:rPr>
            </w:pPr>
          </w:p>
          <w:p w14:paraId="0D6192C7">
            <w:pPr>
              <w:spacing w:before="78" w:line="219" w:lineRule="auto"/>
              <w:ind w:left="116"/>
              <w:rPr>
                <w:rFonts w:ascii="宋体" w:hAnsi="宋体" w:eastAsia="宋体" w:cs="宋体"/>
                <w:sz w:val="24"/>
                <w:szCs w:val="24"/>
              </w:rPr>
            </w:pPr>
            <w:r>
              <w:rPr>
                <w:rFonts w:ascii="宋体" w:hAnsi="宋体" w:eastAsia="宋体" w:cs="宋体"/>
                <w:spacing w:val="-2"/>
                <w:sz w:val="24"/>
                <w:szCs w:val="24"/>
              </w:rPr>
              <w:t>无白色垃圾、杂物</w:t>
            </w:r>
          </w:p>
        </w:tc>
      </w:tr>
      <w:tr w14:paraId="3DF31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874" w:type="dxa"/>
            <w:vMerge w:val="restart"/>
            <w:tcBorders>
              <w:bottom w:val="nil"/>
            </w:tcBorders>
            <w:vAlign w:val="top"/>
          </w:tcPr>
          <w:p w14:paraId="3CADC125">
            <w:pPr>
              <w:spacing w:line="245" w:lineRule="auto"/>
              <w:rPr>
                <w:rFonts w:ascii="Arial"/>
                <w:sz w:val="21"/>
              </w:rPr>
            </w:pPr>
          </w:p>
          <w:p w14:paraId="016080C2">
            <w:pPr>
              <w:spacing w:line="245" w:lineRule="auto"/>
              <w:rPr>
                <w:rFonts w:ascii="Arial"/>
                <w:sz w:val="21"/>
              </w:rPr>
            </w:pPr>
          </w:p>
          <w:p w14:paraId="411F3932">
            <w:pPr>
              <w:spacing w:before="78" w:line="230" w:lineRule="auto"/>
              <w:ind w:left="325" w:right="194" w:hanging="120"/>
              <w:rPr>
                <w:rFonts w:ascii="宋体" w:hAnsi="宋体" w:eastAsia="宋体" w:cs="宋体"/>
                <w:sz w:val="24"/>
                <w:szCs w:val="24"/>
              </w:rPr>
            </w:pPr>
            <w:r>
              <w:rPr>
                <w:rFonts w:ascii="宋体" w:hAnsi="宋体" w:eastAsia="宋体" w:cs="宋体"/>
                <w:spacing w:val="-6"/>
                <w:sz w:val="24"/>
                <w:szCs w:val="24"/>
              </w:rPr>
              <w:t>垃圾</w:t>
            </w:r>
            <w:r>
              <w:rPr>
                <w:rFonts w:ascii="宋体" w:hAnsi="宋体" w:eastAsia="宋体" w:cs="宋体"/>
                <w:sz w:val="24"/>
                <w:szCs w:val="24"/>
              </w:rPr>
              <w:t xml:space="preserve"> 箱</w:t>
            </w:r>
          </w:p>
        </w:tc>
        <w:tc>
          <w:tcPr>
            <w:tcW w:w="3823" w:type="dxa"/>
            <w:vAlign w:val="top"/>
          </w:tcPr>
          <w:p w14:paraId="26303E6F">
            <w:pPr>
              <w:spacing w:before="301" w:line="219" w:lineRule="auto"/>
              <w:ind w:left="111"/>
              <w:rPr>
                <w:rFonts w:ascii="宋体" w:hAnsi="宋体" w:eastAsia="宋体" w:cs="宋体"/>
                <w:sz w:val="24"/>
                <w:szCs w:val="24"/>
              </w:rPr>
            </w:pPr>
            <w:r>
              <w:rPr>
                <w:rFonts w:ascii="宋体" w:hAnsi="宋体" w:eastAsia="宋体" w:cs="宋体"/>
                <w:spacing w:val="-3"/>
                <w:sz w:val="24"/>
                <w:szCs w:val="24"/>
              </w:rPr>
              <w:t>每天抹布清洁垃圾箱</w:t>
            </w:r>
            <w:r>
              <w:rPr>
                <w:rFonts w:ascii="宋体" w:hAnsi="宋体" w:eastAsia="宋体" w:cs="宋体"/>
                <w:spacing w:val="28"/>
                <w:sz w:val="24"/>
                <w:szCs w:val="24"/>
              </w:rPr>
              <w:t xml:space="preserve"> </w:t>
            </w:r>
            <w:r>
              <w:rPr>
                <w:rFonts w:ascii="宋体" w:hAnsi="宋体" w:eastAsia="宋体" w:cs="宋体"/>
                <w:spacing w:val="-3"/>
                <w:sz w:val="24"/>
                <w:szCs w:val="24"/>
              </w:rPr>
              <w:t>1 次；</w:t>
            </w:r>
          </w:p>
        </w:tc>
        <w:tc>
          <w:tcPr>
            <w:tcW w:w="3827" w:type="dxa"/>
            <w:vAlign w:val="top"/>
          </w:tcPr>
          <w:p w14:paraId="04FFCB86">
            <w:pPr>
              <w:spacing w:before="311" w:line="221" w:lineRule="auto"/>
              <w:ind w:left="115"/>
              <w:rPr>
                <w:rFonts w:ascii="宋体" w:hAnsi="宋体" w:eastAsia="宋体" w:cs="宋体"/>
                <w:sz w:val="22"/>
                <w:szCs w:val="22"/>
              </w:rPr>
            </w:pPr>
            <w:r>
              <w:rPr>
                <w:rFonts w:ascii="宋体" w:hAnsi="宋体" w:eastAsia="宋体" w:cs="宋体"/>
                <w:spacing w:val="-3"/>
                <w:sz w:val="22"/>
                <w:szCs w:val="22"/>
              </w:rPr>
              <w:t>无污迹</w:t>
            </w:r>
          </w:p>
        </w:tc>
      </w:tr>
      <w:tr w14:paraId="3CAB7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874" w:type="dxa"/>
            <w:vMerge w:val="continue"/>
            <w:tcBorders>
              <w:top w:val="nil"/>
            </w:tcBorders>
            <w:vAlign w:val="top"/>
          </w:tcPr>
          <w:p w14:paraId="39269450">
            <w:pPr>
              <w:rPr>
                <w:rFonts w:ascii="Arial"/>
                <w:sz w:val="21"/>
              </w:rPr>
            </w:pPr>
          </w:p>
        </w:tc>
        <w:tc>
          <w:tcPr>
            <w:tcW w:w="3823" w:type="dxa"/>
            <w:vAlign w:val="top"/>
          </w:tcPr>
          <w:p w14:paraId="03FAE70F">
            <w:pPr>
              <w:spacing w:before="146" w:line="219" w:lineRule="auto"/>
              <w:ind w:left="111"/>
              <w:rPr>
                <w:rFonts w:ascii="宋体" w:hAnsi="宋体" w:eastAsia="宋体" w:cs="宋体"/>
                <w:sz w:val="24"/>
                <w:szCs w:val="24"/>
              </w:rPr>
            </w:pPr>
            <w:r>
              <w:rPr>
                <w:rFonts w:ascii="宋体" w:hAnsi="宋体" w:eastAsia="宋体" w:cs="宋体"/>
                <w:spacing w:val="-2"/>
                <w:sz w:val="24"/>
                <w:szCs w:val="24"/>
              </w:rPr>
              <w:t>每周喷洒消毒灭害药剂 2</w:t>
            </w:r>
            <w:r>
              <w:rPr>
                <w:rFonts w:ascii="宋体" w:hAnsi="宋体" w:eastAsia="宋体" w:cs="宋体"/>
                <w:spacing w:val="17"/>
                <w:sz w:val="24"/>
                <w:szCs w:val="24"/>
              </w:rPr>
              <w:t xml:space="preserve"> </w:t>
            </w:r>
            <w:r>
              <w:rPr>
                <w:rFonts w:ascii="宋体" w:hAnsi="宋体" w:eastAsia="宋体" w:cs="宋体"/>
                <w:spacing w:val="-2"/>
                <w:sz w:val="24"/>
                <w:szCs w:val="24"/>
              </w:rPr>
              <w:t>次；</w:t>
            </w:r>
          </w:p>
        </w:tc>
        <w:tc>
          <w:tcPr>
            <w:tcW w:w="3827" w:type="dxa"/>
            <w:vAlign w:val="top"/>
          </w:tcPr>
          <w:p w14:paraId="1306B78E">
            <w:pPr>
              <w:spacing w:before="303" w:line="219" w:lineRule="auto"/>
              <w:ind w:left="116"/>
              <w:rPr>
                <w:rFonts w:ascii="宋体" w:hAnsi="宋体" w:eastAsia="宋体" w:cs="宋体"/>
                <w:sz w:val="24"/>
                <w:szCs w:val="24"/>
              </w:rPr>
            </w:pPr>
            <w:r>
              <w:rPr>
                <w:rFonts w:ascii="宋体" w:hAnsi="宋体" w:eastAsia="宋体" w:cs="宋体"/>
                <w:spacing w:val="-4"/>
                <w:sz w:val="24"/>
                <w:szCs w:val="24"/>
              </w:rPr>
              <w:t>无异味</w:t>
            </w:r>
          </w:p>
        </w:tc>
      </w:tr>
      <w:tr w14:paraId="494D7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restart"/>
            <w:tcBorders>
              <w:bottom w:val="nil"/>
            </w:tcBorders>
            <w:vAlign w:val="top"/>
          </w:tcPr>
          <w:p w14:paraId="4E41D069">
            <w:pPr>
              <w:spacing w:line="324" w:lineRule="auto"/>
              <w:rPr>
                <w:rFonts w:ascii="Arial"/>
                <w:sz w:val="21"/>
              </w:rPr>
            </w:pPr>
          </w:p>
          <w:p w14:paraId="20AA3B50">
            <w:pPr>
              <w:spacing w:line="325" w:lineRule="auto"/>
              <w:rPr>
                <w:rFonts w:ascii="Arial"/>
                <w:sz w:val="21"/>
              </w:rPr>
            </w:pPr>
          </w:p>
          <w:p w14:paraId="24FB43F5">
            <w:pPr>
              <w:spacing w:before="78" w:line="219" w:lineRule="auto"/>
              <w:ind w:left="206"/>
              <w:rPr>
                <w:rFonts w:ascii="宋体" w:hAnsi="宋体" w:eastAsia="宋体" w:cs="宋体"/>
                <w:sz w:val="24"/>
                <w:szCs w:val="24"/>
              </w:rPr>
            </w:pPr>
            <w:r>
              <w:rPr>
                <w:rFonts w:ascii="宋体" w:hAnsi="宋体" w:eastAsia="宋体" w:cs="宋体"/>
                <w:spacing w:val="-7"/>
                <w:sz w:val="24"/>
                <w:szCs w:val="24"/>
              </w:rPr>
              <w:t>水面</w:t>
            </w:r>
          </w:p>
        </w:tc>
        <w:tc>
          <w:tcPr>
            <w:tcW w:w="3823" w:type="dxa"/>
            <w:vAlign w:val="top"/>
          </w:tcPr>
          <w:p w14:paraId="7C451647">
            <w:pPr>
              <w:spacing w:before="306" w:line="219" w:lineRule="auto"/>
              <w:ind w:left="111"/>
              <w:rPr>
                <w:rFonts w:ascii="宋体" w:hAnsi="宋体" w:eastAsia="宋体" w:cs="宋体"/>
                <w:sz w:val="24"/>
                <w:szCs w:val="24"/>
              </w:rPr>
            </w:pPr>
            <w:r>
              <w:rPr>
                <w:rFonts w:ascii="宋体" w:hAnsi="宋体" w:eastAsia="宋体" w:cs="宋体"/>
                <w:spacing w:val="-4"/>
                <w:sz w:val="24"/>
                <w:szCs w:val="24"/>
              </w:rPr>
              <w:t>每日</w:t>
            </w:r>
            <w:r>
              <w:rPr>
                <w:rFonts w:ascii="宋体" w:hAnsi="宋体" w:eastAsia="宋体" w:cs="宋体"/>
                <w:spacing w:val="-31"/>
                <w:sz w:val="24"/>
                <w:szCs w:val="24"/>
              </w:rPr>
              <w:t xml:space="preserve"> </w:t>
            </w:r>
            <w:r>
              <w:rPr>
                <w:rFonts w:ascii="宋体" w:hAnsi="宋体" w:eastAsia="宋体" w:cs="宋体"/>
                <w:spacing w:val="-4"/>
                <w:sz w:val="24"/>
                <w:szCs w:val="24"/>
              </w:rPr>
              <w:t>1 次打捞湖面；</w:t>
            </w:r>
          </w:p>
        </w:tc>
        <w:tc>
          <w:tcPr>
            <w:tcW w:w="3827" w:type="dxa"/>
            <w:vAlign w:val="top"/>
          </w:tcPr>
          <w:p w14:paraId="0C0BCE42">
            <w:pPr>
              <w:spacing w:before="306" w:line="219" w:lineRule="auto"/>
              <w:ind w:left="116"/>
              <w:rPr>
                <w:rFonts w:ascii="宋体" w:hAnsi="宋体" w:eastAsia="宋体" w:cs="宋体"/>
                <w:sz w:val="24"/>
                <w:szCs w:val="24"/>
              </w:rPr>
            </w:pPr>
            <w:r>
              <w:rPr>
                <w:rFonts w:ascii="宋体" w:hAnsi="宋体" w:eastAsia="宋体" w:cs="宋体"/>
                <w:spacing w:val="-2"/>
                <w:sz w:val="24"/>
                <w:szCs w:val="24"/>
              </w:rPr>
              <w:t>无垃圾、杂物</w:t>
            </w:r>
          </w:p>
        </w:tc>
      </w:tr>
      <w:tr w14:paraId="461FE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874" w:type="dxa"/>
            <w:vMerge w:val="continue"/>
            <w:tcBorders>
              <w:top w:val="nil"/>
            </w:tcBorders>
            <w:vAlign w:val="top"/>
          </w:tcPr>
          <w:p w14:paraId="729397B2">
            <w:pPr>
              <w:rPr>
                <w:rFonts w:ascii="Arial"/>
                <w:sz w:val="21"/>
              </w:rPr>
            </w:pPr>
          </w:p>
        </w:tc>
        <w:tc>
          <w:tcPr>
            <w:tcW w:w="3823" w:type="dxa"/>
            <w:vAlign w:val="top"/>
          </w:tcPr>
          <w:p w14:paraId="42F6F451">
            <w:pPr>
              <w:spacing w:before="305" w:line="219" w:lineRule="auto"/>
              <w:ind w:left="110"/>
              <w:rPr>
                <w:rFonts w:ascii="宋体" w:hAnsi="宋体" w:eastAsia="宋体" w:cs="宋体"/>
                <w:sz w:val="24"/>
                <w:szCs w:val="24"/>
              </w:rPr>
            </w:pPr>
            <w:r>
              <w:rPr>
                <w:rFonts w:ascii="宋体" w:hAnsi="宋体" w:eastAsia="宋体" w:cs="宋体"/>
                <w:spacing w:val="-1"/>
                <w:sz w:val="24"/>
                <w:szCs w:val="24"/>
              </w:rPr>
              <w:t>及时清理水体沿岸垃圾、杂物；</w:t>
            </w:r>
          </w:p>
        </w:tc>
        <w:tc>
          <w:tcPr>
            <w:tcW w:w="3827" w:type="dxa"/>
            <w:vAlign w:val="top"/>
          </w:tcPr>
          <w:p w14:paraId="404C4528">
            <w:pPr>
              <w:spacing w:before="305" w:line="219" w:lineRule="auto"/>
              <w:ind w:left="116"/>
              <w:rPr>
                <w:rFonts w:ascii="宋体" w:hAnsi="宋体" w:eastAsia="宋体" w:cs="宋体"/>
                <w:sz w:val="24"/>
                <w:szCs w:val="24"/>
              </w:rPr>
            </w:pPr>
            <w:r>
              <w:rPr>
                <w:rFonts w:ascii="宋体" w:hAnsi="宋体" w:eastAsia="宋体" w:cs="宋体"/>
                <w:spacing w:val="-2"/>
                <w:sz w:val="24"/>
                <w:szCs w:val="24"/>
              </w:rPr>
              <w:t>无垃圾、杂物</w:t>
            </w:r>
          </w:p>
        </w:tc>
      </w:tr>
      <w:tr w14:paraId="38072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restart"/>
            <w:tcBorders>
              <w:bottom w:val="nil"/>
            </w:tcBorders>
            <w:vAlign w:val="top"/>
          </w:tcPr>
          <w:p w14:paraId="18A299D9">
            <w:pPr>
              <w:spacing w:line="305" w:lineRule="auto"/>
              <w:rPr>
                <w:rFonts w:ascii="Arial"/>
                <w:sz w:val="21"/>
              </w:rPr>
            </w:pPr>
          </w:p>
          <w:p w14:paraId="4EE81098">
            <w:pPr>
              <w:spacing w:line="305" w:lineRule="auto"/>
              <w:rPr>
                <w:rFonts w:ascii="Arial"/>
                <w:sz w:val="21"/>
              </w:rPr>
            </w:pPr>
          </w:p>
          <w:p w14:paraId="1E18DE76">
            <w:pPr>
              <w:spacing w:line="305" w:lineRule="auto"/>
              <w:rPr>
                <w:rFonts w:ascii="Arial"/>
                <w:sz w:val="21"/>
              </w:rPr>
            </w:pPr>
          </w:p>
          <w:p w14:paraId="061DB520">
            <w:pPr>
              <w:spacing w:before="78" w:line="231" w:lineRule="auto"/>
              <w:ind w:left="210" w:right="194" w:firstLine="13"/>
              <w:rPr>
                <w:rFonts w:ascii="宋体" w:hAnsi="宋体" w:eastAsia="宋体" w:cs="宋体"/>
                <w:sz w:val="24"/>
                <w:szCs w:val="24"/>
              </w:rPr>
            </w:pPr>
            <w:r>
              <w:rPr>
                <w:rFonts w:ascii="宋体" w:hAnsi="宋体" w:eastAsia="宋体" w:cs="宋体"/>
                <w:spacing w:val="-15"/>
                <w:sz w:val="24"/>
                <w:szCs w:val="24"/>
              </w:rPr>
              <w:t>园林</w:t>
            </w:r>
            <w:r>
              <w:rPr>
                <w:rFonts w:ascii="宋体" w:hAnsi="宋体" w:eastAsia="宋体" w:cs="宋体"/>
                <w:sz w:val="24"/>
                <w:szCs w:val="24"/>
              </w:rPr>
              <w:t xml:space="preserve"> </w:t>
            </w:r>
            <w:r>
              <w:rPr>
                <w:rFonts w:ascii="宋体" w:hAnsi="宋体" w:eastAsia="宋体" w:cs="宋体"/>
                <w:spacing w:val="-8"/>
                <w:sz w:val="24"/>
                <w:szCs w:val="24"/>
              </w:rPr>
              <w:t>小品</w:t>
            </w:r>
          </w:p>
        </w:tc>
        <w:tc>
          <w:tcPr>
            <w:tcW w:w="3823" w:type="dxa"/>
            <w:vAlign w:val="top"/>
          </w:tcPr>
          <w:p w14:paraId="7FB1224C">
            <w:pPr>
              <w:spacing w:before="149" w:line="230" w:lineRule="auto"/>
              <w:ind w:left="129" w:right="115" w:hanging="18"/>
              <w:rPr>
                <w:rFonts w:ascii="宋体" w:hAnsi="宋体" w:eastAsia="宋体" w:cs="宋体"/>
                <w:sz w:val="24"/>
                <w:szCs w:val="24"/>
              </w:rPr>
            </w:pPr>
            <w:r>
              <w:rPr>
                <w:rFonts w:ascii="宋体" w:hAnsi="宋体" w:eastAsia="宋体" w:cs="宋体"/>
                <w:spacing w:val="-1"/>
                <w:sz w:val="24"/>
                <w:szCs w:val="24"/>
              </w:rPr>
              <w:t>每天上下午各清扫一次，全天候不</w:t>
            </w:r>
            <w:r>
              <w:rPr>
                <w:rFonts w:ascii="宋体" w:hAnsi="宋体" w:eastAsia="宋体" w:cs="宋体"/>
                <w:spacing w:val="4"/>
                <w:sz w:val="24"/>
                <w:szCs w:val="24"/>
              </w:rPr>
              <w:t xml:space="preserve"> </w:t>
            </w:r>
            <w:r>
              <w:rPr>
                <w:rFonts w:ascii="宋体" w:hAnsi="宋体" w:eastAsia="宋体" w:cs="宋体"/>
                <w:spacing w:val="-6"/>
                <w:sz w:val="24"/>
                <w:szCs w:val="24"/>
              </w:rPr>
              <w:t>间断保洁；</w:t>
            </w:r>
          </w:p>
        </w:tc>
        <w:tc>
          <w:tcPr>
            <w:tcW w:w="3827" w:type="dxa"/>
            <w:vAlign w:val="top"/>
          </w:tcPr>
          <w:p w14:paraId="0D815100">
            <w:pPr>
              <w:spacing w:before="306" w:line="220" w:lineRule="auto"/>
              <w:ind w:left="116"/>
              <w:rPr>
                <w:rFonts w:ascii="宋体" w:hAnsi="宋体" w:eastAsia="宋体" w:cs="宋体"/>
                <w:sz w:val="24"/>
                <w:szCs w:val="24"/>
              </w:rPr>
            </w:pPr>
            <w:r>
              <w:rPr>
                <w:rFonts w:ascii="宋体" w:hAnsi="宋体" w:eastAsia="宋体" w:cs="宋体"/>
                <w:spacing w:val="-2"/>
                <w:sz w:val="24"/>
                <w:szCs w:val="24"/>
              </w:rPr>
              <w:t>无污迹、无积尘</w:t>
            </w:r>
          </w:p>
        </w:tc>
      </w:tr>
      <w:tr w14:paraId="0AC08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874" w:type="dxa"/>
            <w:vMerge w:val="continue"/>
            <w:tcBorders>
              <w:top w:val="nil"/>
              <w:bottom w:val="nil"/>
            </w:tcBorders>
            <w:vAlign w:val="top"/>
          </w:tcPr>
          <w:p w14:paraId="49CA5E2E">
            <w:pPr>
              <w:rPr>
                <w:rFonts w:ascii="Arial"/>
                <w:sz w:val="21"/>
              </w:rPr>
            </w:pPr>
          </w:p>
        </w:tc>
        <w:tc>
          <w:tcPr>
            <w:tcW w:w="3823" w:type="dxa"/>
            <w:vAlign w:val="top"/>
          </w:tcPr>
          <w:p w14:paraId="69794DF4">
            <w:pPr>
              <w:spacing w:before="305" w:line="219" w:lineRule="auto"/>
              <w:jc w:val="right"/>
              <w:rPr>
                <w:rFonts w:ascii="宋体" w:hAnsi="宋体" w:eastAsia="宋体" w:cs="宋体"/>
                <w:sz w:val="24"/>
                <w:szCs w:val="24"/>
              </w:rPr>
            </w:pPr>
            <w:r>
              <w:rPr>
                <w:rFonts w:ascii="宋体" w:hAnsi="宋体" w:eastAsia="宋体" w:cs="宋体"/>
                <w:spacing w:val="-12"/>
                <w:sz w:val="24"/>
                <w:szCs w:val="24"/>
              </w:rPr>
              <w:t>垃圾及时清运，设施表面无附着物；</w:t>
            </w:r>
          </w:p>
        </w:tc>
        <w:tc>
          <w:tcPr>
            <w:tcW w:w="3827" w:type="dxa"/>
            <w:vAlign w:val="top"/>
          </w:tcPr>
          <w:p w14:paraId="7239DE59">
            <w:pPr>
              <w:spacing w:before="305" w:line="218" w:lineRule="auto"/>
              <w:ind w:left="116"/>
              <w:rPr>
                <w:rFonts w:ascii="宋体" w:hAnsi="宋体" w:eastAsia="宋体" w:cs="宋体"/>
                <w:sz w:val="24"/>
                <w:szCs w:val="24"/>
              </w:rPr>
            </w:pPr>
            <w:r>
              <w:rPr>
                <w:rFonts w:ascii="宋体" w:hAnsi="宋体" w:eastAsia="宋体" w:cs="宋体"/>
                <w:spacing w:val="-2"/>
                <w:sz w:val="24"/>
                <w:szCs w:val="24"/>
              </w:rPr>
              <w:t>无垃圾、无小广告</w:t>
            </w:r>
          </w:p>
        </w:tc>
      </w:tr>
      <w:tr w14:paraId="14897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74" w:type="dxa"/>
            <w:vMerge w:val="continue"/>
            <w:tcBorders>
              <w:top w:val="nil"/>
            </w:tcBorders>
            <w:vAlign w:val="top"/>
          </w:tcPr>
          <w:p w14:paraId="48C466FC">
            <w:pPr>
              <w:rPr>
                <w:rFonts w:ascii="Arial"/>
                <w:sz w:val="21"/>
              </w:rPr>
            </w:pPr>
          </w:p>
        </w:tc>
        <w:tc>
          <w:tcPr>
            <w:tcW w:w="3823" w:type="dxa"/>
            <w:vAlign w:val="top"/>
          </w:tcPr>
          <w:p w14:paraId="289B67BD">
            <w:pPr>
              <w:spacing w:before="148" w:line="230" w:lineRule="auto"/>
              <w:ind w:left="117" w:right="355" w:hanging="6"/>
              <w:rPr>
                <w:rFonts w:ascii="宋体" w:hAnsi="宋体" w:eastAsia="宋体" w:cs="宋体"/>
                <w:sz w:val="24"/>
                <w:szCs w:val="24"/>
              </w:rPr>
            </w:pPr>
            <w:r>
              <w:rPr>
                <w:rFonts w:ascii="宋体" w:hAnsi="宋体" w:eastAsia="宋体" w:cs="宋体"/>
                <w:spacing w:val="-1"/>
                <w:sz w:val="24"/>
                <w:szCs w:val="24"/>
              </w:rPr>
              <w:t>每学期全面清洁园林小品表面一</w:t>
            </w:r>
            <w:r>
              <w:rPr>
                <w:rFonts w:ascii="宋体" w:hAnsi="宋体" w:eastAsia="宋体" w:cs="宋体"/>
                <w:spacing w:val="3"/>
                <w:sz w:val="24"/>
                <w:szCs w:val="24"/>
              </w:rPr>
              <w:t xml:space="preserve"> </w:t>
            </w:r>
            <w:r>
              <w:rPr>
                <w:rFonts w:ascii="宋体" w:hAnsi="宋体" w:eastAsia="宋体" w:cs="宋体"/>
                <w:spacing w:val="-8"/>
                <w:sz w:val="24"/>
                <w:szCs w:val="24"/>
              </w:rPr>
              <w:t>次。</w:t>
            </w:r>
          </w:p>
        </w:tc>
        <w:tc>
          <w:tcPr>
            <w:tcW w:w="3827" w:type="dxa"/>
            <w:vAlign w:val="top"/>
          </w:tcPr>
          <w:p w14:paraId="7B9392C3">
            <w:pPr>
              <w:spacing w:before="305" w:line="219" w:lineRule="auto"/>
              <w:ind w:left="113"/>
              <w:rPr>
                <w:rFonts w:ascii="宋体" w:hAnsi="宋体" w:eastAsia="宋体" w:cs="宋体"/>
                <w:sz w:val="24"/>
                <w:szCs w:val="24"/>
              </w:rPr>
            </w:pPr>
            <w:r>
              <w:rPr>
                <w:rFonts w:ascii="宋体" w:hAnsi="宋体" w:eastAsia="宋体" w:cs="宋体"/>
                <w:spacing w:val="-3"/>
                <w:sz w:val="24"/>
                <w:szCs w:val="24"/>
              </w:rPr>
              <w:t>表面光亮</w:t>
            </w:r>
          </w:p>
        </w:tc>
      </w:tr>
    </w:tbl>
    <w:p w14:paraId="4DCF77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785C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CC59ED">
                          <w:pPr>
                            <w:pStyle w:val="3"/>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9CC59ED">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2FC66">
    <w:pPr>
      <w:pStyle w:val="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8AFBA7">
                          <w:pPr>
                            <w:pStyle w:val="3"/>
                          </w:pPr>
                          <w:r>
                            <w:fldChar w:fldCharType="begin"/>
                          </w:r>
                          <w:r>
                            <w:instrText xml:space="preserve"> PAGE  \* MERGEFORMAT </w:instrText>
                          </w:r>
                          <w:r>
                            <w:fldChar w:fldCharType="separate"/>
                          </w:r>
                          <w:r>
                            <w:t>28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D8AFBA7">
                    <w:pPr>
                      <w:pStyle w:val="3"/>
                    </w:pPr>
                    <w:r>
                      <w:fldChar w:fldCharType="begin"/>
                    </w:r>
                    <w:r>
                      <w:instrText xml:space="preserve"> PAGE  \* MERGEFORMAT </w:instrText>
                    </w:r>
                    <w:r>
                      <w:fldChar w:fldCharType="separate"/>
                    </w:r>
                    <w:r>
                      <w:t>28</w:t>
                    </w:r>
                    <w:r>
                      <w:fldChar w:fldCharType="end"/>
                    </w:r>
                  </w:p>
                </w:txbxContent>
              </v:textbox>
            </v:shape>
          </w:pict>
        </mc:Fallback>
      </mc:AlternateContent>
    </w:r>
  </w:p>
  <w:p w14:paraId="37FF5413">
    <w:pPr>
      <w:pStyle w:val="2"/>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1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49D9E6"/>
    <w:multiLevelType w:val="singleLevel"/>
    <w:tmpl w:val="7249D9E6"/>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71A80"/>
    <w:rsid w:val="033B6455"/>
    <w:rsid w:val="04C21E93"/>
    <w:rsid w:val="0DC0221D"/>
    <w:rsid w:val="0ECF2B6F"/>
    <w:rsid w:val="2BC7699D"/>
    <w:rsid w:val="2CE43832"/>
    <w:rsid w:val="393328E5"/>
    <w:rsid w:val="41D921D7"/>
    <w:rsid w:val="49245CF5"/>
    <w:rsid w:val="4BBA585B"/>
    <w:rsid w:val="52A511EA"/>
    <w:rsid w:val="61753F59"/>
    <w:rsid w:val="61871A80"/>
    <w:rsid w:val="674E5482"/>
    <w:rsid w:val="792E7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4"/>
      <w:szCs w:val="24"/>
    </w:rPr>
  </w:style>
  <w:style w:type="paragraph" w:styleId="3">
    <w:name w:val="footer"/>
    <w:basedOn w:val="1"/>
    <w:qFormat/>
    <w:uiPriority w:val="99"/>
    <w:pPr>
      <w:tabs>
        <w:tab w:val="center" w:pos="4153"/>
        <w:tab w:val="right" w:pos="8306"/>
      </w:tabs>
      <w:snapToGrid w:val="0"/>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99"/>
    <w:pPr>
      <w:spacing w:before="1"/>
      <w:ind w:left="543" w:firstLine="480"/>
    </w:p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12800</Words>
  <Characters>13443</Characters>
  <Lines>0</Lines>
  <Paragraphs>0</Paragraphs>
  <TotalTime>31</TotalTime>
  <ScaleCrop>false</ScaleCrop>
  <LinksUpToDate>false</LinksUpToDate>
  <CharactersWithSpaces>13761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2024-12-16T07:59:00Z</dcterms:created>
  <dc:creator>暖</dc:creator>
  <cp:lastModifiedBy>青 青</cp:lastModifiedBy>
  <dcterms:modified xsi:type="dcterms:W3CDTF">2024-12-18T02:34:34Z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14138506C1934C9ABF1C52A3FFC32CC3_13</vt:lpwstr>
  </property>
  <property fmtid="{D5CDD505-2E9C-101B-9397-08002B2CF9AE}" pid="4" name="KSOTemplateDocerSaveRecord">
    <vt:lpwstr>eyJoZGlkIjoiZTZjNDdhZTk1ZTNmMTBhNmMyOTc1MGU3N2ZlYzgzYWYiLCJ1c2VySWQiOiIzNTgzMTQ3MTQifQ==</vt:lpwstr>
  </property>
</Properties>
</file>